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EF060" w14:textId="77777777" w:rsidR="00EE31B4" w:rsidRPr="008B017D" w:rsidRDefault="009020CC" w:rsidP="003817CE">
      <w:pPr>
        <w:pStyle w:val="NoSpacing"/>
        <w:jc w:val="center"/>
        <w:rPr>
          <w:rFonts w:ascii="Garamond" w:hAnsi="Garamond"/>
          <w:b/>
          <w:sz w:val="20"/>
          <w:szCs w:val="20"/>
        </w:rPr>
      </w:pPr>
      <w:r w:rsidRPr="008B017D">
        <w:rPr>
          <w:rFonts w:ascii="Garamond" w:hAnsi="Garamond"/>
          <w:b/>
          <w:noProof/>
          <w:sz w:val="20"/>
          <w:szCs w:val="20"/>
          <w:lang w:val="en-PH" w:eastAsia="en-PH" w:bidi="ar-SA"/>
        </w:rPr>
        <w:drawing>
          <wp:anchor distT="0" distB="0" distL="114300" distR="114300" simplePos="0" relativeHeight="251659264" behindDoc="1" locked="0" layoutInCell="1" allowOverlap="1" wp14:anchorId="74E52A7B" wp14:editId="5A7ECC39">
            <wp:simplePos x="0" y="0"/>
            <wp:positionH relativeFrom="column">
              <wp:posOffset>533400</wp:posOffset>
            </wp:positionH>
            <wp:positionV relativeFrom="paragraph">
              <wp:posOffset>-243839</wp:posOffset>
            </wp:positionV>
            <wp:extent cx="650240" cy="678180"/>
            <wp:effectExtent l="0" t="0" r="0" b="7620"/>
            <wp:wrapNone/>
            <wp:docPr id="3" name="Picture 0" descr="university of philippin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philippines logo.png"/>
                    <pic:cNvPicPr/>
                  </pic:nvPicPr>
                  <pic:blipFill>
                    <a:blip r:embed="rId8" cstate="print"/>
                    <a:stretch>
                      <a:fillRect/>
                    </a:stretch>
                  </pic:blipFill>
                  <pic:spPr>
                    <a:xfrm>
                      <a:off x="0" y="0"/>
                      <a:ext cx="650802" cy="678766"/>
                    </a:xfrm>
                    <a:prstGeom prst="rect">
                      <a:avLst/>
                    </a:prstGeom>
                  </pic:spPr>
                </pic:pic>
              </a:graphicData>
            </a:graphic>
            <wp14:sizeRelV relativeFrom="margin">
              <wp14:pctHeight>0</wp14:pctHeight>
            </wp14:sizeRelV>
          </wp:anchor>
        </w:drawing>
      </w:r>
      <w:r w:rsidR="00EE31B4" w:rsidRPr="008B017D">
        <w:rPr>
          <w:rFonts w:ascii="Garamond" w:hAnsi="Garamond"/>
          <w:b/>
          <w:sz w:val="20"/>
          <w:szCs w:val="20"/>
        </w:rPr>
        <w:t>University of the Philippines Diliman</w:t>
      </w:r>
    </w:p>
    <w:p w14:paraId="060861B4" w14:textId="77777777" w:rsidR="0070763D" w:rsidRPr="008B017D" w:rsidRDefault="0070763D" w:rsidP="003817CE">
      <w:pPr>
        <w:pStyle w:val="NoSpacing"/>
        <w:jc w:val="center"/>
        <w:rPr>
          <w:rFonts w:ascii="Garamond" w:hAnsi="Garamond"/>
          <w:b/>
          <w:sz w:val="20"/>
          <w:szCs w:val="20"/>
        </w:rPr>
      </w:pPr>
      <w:r w:rsidRPr="008B017D">
        <w:rPr>
          <w:rFonts w:ascii="Garamond" w:hAnsi="Garamond"/>
          <w:b/>
          <w:sz w:val="20"/>
          <w:szCs w:val="20"/>
        </w:rPr>
        <w:t>Office of the Vice Chancellor for Research and Development</w:t>
      </w:r>
    </w:p>
    <w:p w14:paraId="0A98ED2B" w14:textId="485BABE7" w:rsidR="0070763D" w:rsidRPr="008B017D" w:rsidRDefault="0070763D" w:rsidP="002F2DBC">
      <w:pPr>
        <w:pStyle w:val="NoSpacing"/>
        <w:rPr>
          <w:rFonts w:ascii="Garamond" w:hAnsi="Garamond"/>
          <w:sz w:val="20"/>
          <w:szCs w:val="20"/>
        </w:rPr>
      </w:pPr>
    </w:p>
    <w:p w14:paraId="27CF35A2" w14:textId="77777777" w:rsidR="0070763D" w:rsidRPr="008B017D" w:rsidRDefault="0070763D" w:rsidP="002F2DBC">
      <w:pPr>
        <w:pStyle w:val="NoSpacing"/>
        <w:rPr>
          <w:rFonts w:ascii="Garamond" w:hAnsi="Garamond"/>
        </w:rPr>
      </w:pPr>
    </w:p>
    <w:p w14:paraId="5349455E" w14:textId="77777777" w:rsidR="0070763D" w:rsidRDefault="0070763D" w:rsidP="002F2DBC">
      <w:pPr>
        <w:pStyle w:val="NoSpacing"/>
        <w:rPr>
          <w:rFonts w:ascii="Garamond" w:hAnsi="Garamond"/>
        </w:rPr>
      </w:pPr>
    </w:p>
    <w:p w14:paraId="6BA8932C" w14:textId="06A7F847" w:rsidR="00FA153F" w:rsidRPr="008B017D" w:rsidRDefault="00FA153F" w:rsidP="002F2DBC">
      <w:pPr>
        <w:pStyle w:val="NoSpacing"/>
        <w:rPr>
          <w:rFonts w:ascii="Garamond" w:hAnsi="Garamond"/>
        </w:rPr>
      </w:pPr>
    </w:p>
    <w:p w14:paraId="3D22FF69" w14:textId="77777777" w:rsidR="003817CE" w:rsidRPr="00883F5D" w:rsidRDefault="003817CE" w:rsidP="003817CE">
      <w:pPr>
        <w:pStyle w:val="NoSpacing"/>
        <w:jc w:val="center"/>
        <w:rPr>
          <w:rFonts w:ascii="Garamond" w:hAnsi="Garamond" w:cs="Times New Roman"/>
          <w:b/>
          <w:sz w:val="28"/>
          <w:szCs w:val="28"/>
        </w:rPr>
      </w:pPr>
      <w:r w:rsidRPr="00883F5D">
        <w:rPr>
          <w:rFonts w:ascii="Garamond" w:hAnsi="Garamond" w:cs="Times New Roman"/>
          <w:b/>
          <w:sz w:val="28"/>
          <w:szCs w:val="28"/>
        </w:rPr>
        <w:t>General Guidelines</w:t>
      </w:r>
    </w:p>
    <w:p w14:paraId="02AD45E0" w14:textId="77777777" w:rsidR="003817CE" w:rsidRPr="00883F5D" w:rsidRDefault="00DD7AF5" w:rsidP="00DD7AF5">
      <w:pPr>
        <w:pStyle w:val="NoSpacing"/>
        <w:jc w:val="center"/>
        <w:rPr>
          <w:rFonts w:ascii="Garamond" w:hAnsi="Garamond" w:cs="Times New Roman"/>
          <w:b/>
          <w:sz w:val="32"/>
          <w:szCs w:val="32"/>
        </w:rPr>
      </w:pPr>
      <w:r w:rsidRPr="00883F5D">
        <w:rPr>
          <w:rFonts w:ascii="Garamond" w:hAnsi="Garamond" w:cs="Times New Roman"/>
          <w:b/>
          <w:sz w:val="32"/>
          <w:szCs w:val="32"/>
        </w:rPr>
        <w:t>EXTENSION LOAD CREDIT</w:t>
      </w:r>
    </w:p>
    <w:p w14:paraId="4C5E56F9" w14:textId="77777777" w:rsidR="00DD7AF5" w:rsidRDefault="00DD7AF5" w:rsidP="00DD7AF5">
      <w:pPr>
        <w:pStyle w:val="NoSpacing"/>
        <w:jc w:val="center"/>
        <w:rPr>
          <w:rFonts w:ascii="Garamond" w:hAnsi="Garamond" w:cs="Times New Roman"/>
          <w:b/>
          <w:sz w:val="24"/>
          <w:szCs w:val="24"/>
        </w:rPr>
      </w:pPr>
    </w:p>
    <w:p w14:paraId="370E3267" w14:textId="7243AB1C" w:rsidR="00964DBD" w:rsidRPr="005C0D44" w:rsidRDefault="00964DBD" w:rsidP="003A2259">
      <w:pPr>
        <w:pStyle w:val="NoSpacing"/>
        <w:rPr>
          <w:rFonts w:ascii="Garamond" w:hAnsi="Garamond" w:cs="Times New Roman"/>
          <w:b/>
          <w:sz w:val="24"/>
          <w:szCs w:val="24"/>
        </w:rPr>
      </w:pPr>
    </w:p>
    <w:p w14:paraId="36B06433" w14:textId="77777777" w:rsidR="00883F5D" w:rsidRPr="005C0D44" w:rsidRDefault="003817CE" w:rsidP="003817CE">
      <w:pPr>
        <w:numPr>
          <w:ilvl w:val="0"/>
          <w:numId w:val="14"/>
        </w:numPr>
        <w:autoSpaceDE w:val="0"/>
        <w:autoSpaceDN w:val="0"/>
        <w:adjustRightInd w:val="0"/>
        <w:spacing w:after="0" w:line="240" w:lineRule="auto"/>
        <w:jc w:val="both"/>
        <w:rPr>
          <w:rFonts w:ascii="Garamond" w:hAnsi="Garamond"/>
          <w:color w:val="000000"/>
          <w:sz w:val="24"/>
          <w:szCs w:val="24"/>
        </w:rPr>
      </w:pPr>
      <w:r w:rsidRPr="005C0D44">
        <w:rPr>
          <w:rFonts w:ascii="Garamond" w:hAnsi="Garamond"/>
          <w:b/>
          <w:bCs/>
          <w:color w:val="000000"/>
          <w:sz w:val="24"/>
          <w:szCs w:val="24"/>
        </w:rPr>
        <w:t>Purpose</w:t>
      </w:r>
      <w:r w:rsidRPr="005C0D44">
        <w:rPr>
          <w:rFonts w:ascii="Garamond" w:hAnsi="Garamond"/>
          <w:bCs/>
          <w:color w:val="000000"/>
          <w:sz w:val="24"/>
          <w:szCs w:val="24"/>
        </w:rPr>
        <w:t xml:space="preserve"> </w:t>
      </w:r>
      <w:r w:rsidR="00883F5D" w:rsidRPr="005C0D44">
        <w:rPr>
          <w:rFonts w:ascii="Garamond" w:hAnsi="Garamond"/>
          <w:bCs/>
          <w:color w:val="000000"/>
          <w:sz w:val="24"/>
          <w:szCs w:val="24"/>
        </w:rPr>
        <w:tab/>
      </w:r>
      <w:r w:rsidR="00883F5D" w:rsidRPr="005C0D44">
        <w:rPr>
          <w:rFonts w:ascii="Garamond" w:hAnsi="Garamond"/>
          <w:bCs/>
          <w:color w:val="000000"/>
          <w:sz w:val="24"/>
          <w:szCs w:val="24"/>
        </w:rPr>
        <w:tab/>
      </w:r>
    </w:p>
    <w:p w14:paraId="2800B6A5" w14:textId="77777777" w:rsidR="00883F5D" w:rsidRPr="005C0D44" w:rsidRDefault="00883F5D" w:rsidP="00883F5D">
      <w:pPr>
        <w:autoSpaceDE w:val="0"/>
        <w:autoSpaceDN w:val="0"/>
        <w:adjustRightInd w:val="0"/>
        <w:spacing w:after="0" w:line="240" w:lineRule="auto"/>
        <w:ind w:left="360"/>
        <w:jc w:val="both"/>
        <w:rPr>
          <w:rFonts w:ascii="Garamond" w:hAnsi="Garamond"/>
          <w:bCs/>
          <w:color w:val="000000"/>
          <w:sz w:val="24"/>
          <w:szCs w:val="24"/>
        </w:rPr>
      </w:pPr>
    </w:p>
    <w:p w14:paraId="49B8DC6A" w14:textId="3F67510F" w:rsidR="00964DBD" w:rsidRDefault="003817CE" w:rsidP="00404EAF">
      <w:pPr>
        <w:autoSpaceDE w:val="0"/>
        <w:autoSpaceDN w:val="0"/>
        <w:adjustRightInd w:val="0"/>
        <w:spacing w:after="0" w:line="240" w:lineRule="auto"/>
        <w:ind w:left="360"/>
        <w:jc w:val="both"/>
        <w:rPr>
          <w:rFonts w:ascii="Garamond" w:hAnsi="Garamond"/>
          <w:color w:val="000000"/>
          <w:sz w:val="24"/>
          <w:szCs w:val="24"/>
        </w:rPr>
      </w:pPr>
      <w:r w:rsidRPr="005C0D44">
        <w:rPr>
          <w:rFonts w:ascii="Garamond" w:hAnsi="Garamond"/>
          <w:color w:val="000000"/>
          <w:sz w:val="24"/>
          <w:szCs w:val="24"/>
        </w:rPr>
        <w:t xml:space="preserve">The granting of </w:t>
      </w:r>
      <w:r w:rsidR="00BB72F4" w:rsidRPr="005C0D44">
        <w:rPr>
          <w:rFonts w:ascii="Garamond" w:hAnsi="Garamond"/>
          <w:color w:val="000000"/>
          <w:sz w:val="24"/>
          <w:szCs w:val="24"/>
        </w:rPr>
        <w:t>Extension Load Credit (ELC)</w:t>
      </w:r>
      <w:r w:rsidRPr="005C0D44">
        <w:rPr>
          <w:rFonts w:ascii="Garamond" w:hAnsi="Garamond"/>
          <w:color w:val="000000"/>
          <w:sz w:val="24"/>
          <w:szCs w:val="24"/>
        </w:rPr>
        <w:t xml:space="preserve"> </w:t>
      </w:r>
      <w:r w:rsidR="00BB72F4">
        <w:rPr>
          <w:rFonts w:ascii="Garamond" w:hAnsi="Garamond"/>
          <w:color w:val="000000"/>
          <w:sz w:val="24"/>
          <w:szCs w:val="24"/>
        </w:rPr>
        <w:t xml:space="preserve">encourages </w:t>
      </w:r>
      <w:r w:rsidRPr="005C0D44">
        <w:rPr>
          <w:rFonts w:ascii="Garamond" w:hAnsi="Garamond"/>
          <w:color w:val="000000"/>
          <w:sz w:val="24"/>
          <w:szCs w:val="24"/>
        </w:rPr>
        <w:t xml:space="preserve">UP faculty members </w:t>
      </w:r>
      <w:r w:rsidR="00BB72F4">
        <w:rPr>
          <w:rFonts w:ascii="Garamond" w:hAnsi="Garamond"/>
          <w:color w:val="000000"/>
          <w:sz w:val="24"/>
          <w:szCs w:val="24"/>
        </w:rPr>
        <w:t xml:space="preserve">to undertake public service as mandated by the UP Charter of 2008 by reducing </w:t>
      </w:r>
      <w:r w:rsidRPr="005C0D44">
        <w:rPr>
          <w:rFonts w:ascii="Garamond" w:hAnsi="Garamond"/>
          <w:color w:val="000000"/>
          <w:sz w:val="24"/>
          <w:szCs w:val="24"/>
        </w:rPr>
        <w:t>the required total teaching load of 12 units per semester or 24 units per academic year. The ELC</w:t>
      </w:r>
      <w:r w:rsidR="00BB72F4">
        <w:rPr>
          <w:rFonts w:ascii="Garamond" w:hAnsi="Garamond"/>
          <w:color w:val="000000"/>
          <w:sz w:val="24"/>
          <w:szCs w:val="24"/>
        </w:rPr>
        <w:t xml:space="preserve"> of</w:t>
      </w:r>
      <w:r w:rsidRPr="005C0D44">
        <w:rPr>
          <w:rFonts w:ascii="Garamond" w:hAnsi="Garamond"/>
          <w:color w:val="000000"/>
          <w:sz w:val="24"/>
          <w:szCs w:val="24"/>
        </w:rPr>
        <w:t xml:space="preserve"> a faculty member is </w:t>
      </w:r>
      <w:r w:rsidR="00BB72F4">
        <w:rPr>
          <w:rFonts w:ascii="Garamond" w:hAnsi="Garamond"/>
          <w:color w:val="000000"/>
          <w:sz w:val="24"/>
          <w:szCs w:val="24"/>
        </w:rPr>
        <w:t xml:space="preserve">part of </w:t>
      </w:r>
      <w:r w:rsidRPr="005C0D44">
        <w:rPr>
          <w:rFonts w:ascii="Garamond" w:hAnsi="Garamond"/>
          <w:color w:val="000000"/>
          <w:sz w:val="24"/>
          <w:szCs w:val="24"/>
        </w:rPr>
        <w:t>his/her total load credit assignment</w:t>
      </w:r>
      <w:r w:rsidR="00B2625C">
        <w:rPr>
          <w:rFonts w:ascii="Garamond" w:hAnsi="Garamond"/>
          <w:color w:val="000000"/>
          <w:sz w:val="24"/>
          <w:szCs w:val="24"/>
        </w:rPr>
        <w:t xml:space="preserve"> for the semester</w:t>
      </w:r>
      <w:r w:rsidR="00BB72F4">
        <w:rPr>
          <w:rFonts w:ascii="Garamond" w:hAnsi="Garamond"/>
          <w:color w:val="000000"/>
          <w:sz w:val="24"/>
          <w:szCs w:val="24"/>
        </w:rPr>
        <w:t>.</w:t>
      </w:r>
    </w:p>
    <w:p w14:paraId="6FEC3001" w14:textId="77777777" w:rsidR="00404EAF" w:rsidRPr="005C0D44" w:rsidRDefault="00404EAF" w:rsidP="00404EAF">
      <w:pPr>
        <w:autoSpaceDE w:val="0"/>
        <w:autoSpaceDN w:val="0"/>
        <w:adjustRightInd w:val="0"/>
        <w:spacing w:after="0" w:line="240" w:lineRule="auto"/>
        <w:ind w:left="360"/>
        <w:jc w:val="both"/>
        <w:rPr>
          <w:rFonts w:ascii="Garamond" w:hAnsi="Garamond"/>
          <w:color w:val="000000"/>
          <w:sz w:val="24"/>
          <w:szCs w:val="24"/>
        </w:rPr>
      </w:pPr>
    </w:p>
    <w:p w14:paraId="53EC98E9" w14:textId="77777777" w:rsidR="00883F5D" w:rsidRPr="005C0D44" w:rsidRDefault="003817CE" w:rsidP="003817CE">
      <w:pPr>
        <w:numPr>
          <w:ilvl w:val="0"/>
          <w:numId w:val="14"/>
        </w:numPr>
        <w:autoSpaceDE w:val="0"/>
        <w:autoSpaceDN w:val="0"/>
        <w:adjustRightInd w:val="0"/>
        <w:spacing w:after="0" w:line="240" w:lineRule="auto"/>
        <w:jc w:val="both"/>
        <w:rPr>
          <w:rFonts w:ascii="Garamond" w:hAnsi="Garamond"/>
          <w:color w:val="000000"/>
          <w:sz w:val="24"/>
          <w:szCs w:val="24"/>
        </w:rPr>
      </w:pPr>
      <w:r w:rsidRPr="005C0D44">
        <w:rPr>
          <w:rFonts w:ascii="Garamond" w:hAnsi="Garamond"/>
          <w:b/>
          <w:color w:val="000000"/>
          <w:sz w:val="24"/>
          <w:szCs w:val="24"/>
        </w:rPr>
        <w:t>Definition of Extension Work</w:t>
      </w:r>
    </w:p>
    <w:p w14:paraId="36B30AA5" w14:textId="77777777" w:rsidR="00883F5D" w:rsidRPr="005C0D44" w:rsidRDefault="00883F5D" w:rsidP="00883F5D">
      <w:pPr>
        <w:autoSpaceDE w:val="0"/>
        <w:autoSpaceDN w:val="0"/>
        <w:adjustRightInd w:val="0"/>
        <w:spacing w:after="0" w:line="240" w:lineRule="auto"/>
        <w:ind w:left="360"/>
        <w:jc w:val="both"/>
        <w:rPr>
          <w:rFonts w:ascii="Garamond" w:hAnsi="Garamond"/>
          <w:color w:val="000000"/>
          <w:sz w:val="24"/>
          <w:szCs w:val="24"/>
        </w:rPr>
      </w:pPr>
    </w:p>
    <w:p w14:paraId="0DAC3A48" w14:textId="77777777" w:rsidR="003817CE" w:rsidRPr="005C0D44" w:rsidRDefault="003817CE" w:rsidP="005C0D44">
      <w:pPr>
        <w:autoSpaceDE w:val="0"/>
        <w:autoSpaceDN w:val="0"/>
        <w:adjustRightInd w:val="0"/>
        <w:spacing w:after="0" w:line="240" w:lineRule="auto"/>
        <w:ind w:left="360"/>
        <w:jc w:val="both"/>
        <w:rPr>
          <w:rFonts w:ascii="Garamond" w:hAnsi="Garamond"/>
          <w:color w:val="000000"/>
          <w:sz w:val="24"/>
          <w:szCs w:val="24"/>
        </w:rPr>
      </w:pPr>
      <w:r w:rsidRPr="005C0D44">
        <w:rPr>
          <w:rFonts w:ascii="Garamond" w:hAnsi="Garamond"/>
          <w:color w:val="000000"/>
          <w:sz w:val="24"/>
          <w:szCs w:val="24"/>
        </w:rPr>
        <w:t>The extension work must be consistent with the UP Diliman definition of extension as follows:</w:t>
      </w:r>
    </w:p>
    <w:p w14:paraId="23448392" w14:textId="77777777" w:rsidR="003817CE" w:rsidRPr="005C0D44" w:rsidRDefault="003817CE" w:rsidP="005C0D44">
      <w:pPr>
        <w:autoSpaceDE w:val="0"/>
        <w:autoSpaceDN w:val="0"/>
        <w:adjustRightInd w:val="0"/>
        <w:spacing w:line="240" w:lineRule="auto"/>
        <w:rPr>
          <w:rFonts w:ascii="Garamond" w:hAnsi="Garamond"/>
          <w:color w:val="000000"/>
          <w:sz w:val="24"/>
          <w:szCs w:val="24"/>
        </w:rPr>
      </w:pPr>
    </w:p>
    <w:p w14:paraId="16784059" w14:textId="77777777" w:rsidR="003817CE" w:rsidRPr="005C0D44" w:rsidRDefault="003817CE" w:rsidP="005C0D44">
      <w:pPr>
        <w:autoSpaceDE w:val="0"/>
        <w:autoSpaceDN w:val="0"/>
        <w:adjustRightInd w:val="0"/>
        <w:spacing w:line="240" w:lineRule="auto"/>
        <w:ind w:left="720" w:right="270"/>
        <w:jc w:val="both"/>
        <w:rPr>
          <w:rFonts w:ascii="Garamond" w:hAnsi="Garamond"/>
          <w:i/>
          <w:color w:val="000000"/>
          <w:sz w:val="24"/>
          <w:szCs w:val="24"/>
        </w:rPr>
      </w:pPr>
      <w:r w:rsidRPr="005C0D44">
        <w:rPr>
          <w:rFonts w:ascii="Garamond" w:hAnsi="Garamond"/>
          <w:i/>
          <w:color w:val="000000"/>
          <w:sz w:val="24"/>
          <w:szCs w:val="24"/>
        </w:rPr>
        <w:t xml:space="preserve">“Extension is public service work by an academic unit, faculty, staff, and students, individually or as a group. This function of the University is a contribution to achieving excellence in social and public service, specially the underserved sectors. Extension generates, validates, and applies knowledge that can enrich instruction and research. </w:t>
      </w:r>
    </w:p>
    <w:p w14:paraId="1E4954AD" w14:textId="77777777" w:rsidR="003817CE" w:rsidRPr="005C0D44" w:rsidRDefault="003817CE" w:rsidP="005C0D44">
      <w:pPr>
        <w:autoSpaceDE w:val="0"/>
        <w:autoSpaceDN w:val="0"/>
        <w:adjustRightInd w:val="0"/>
        <w:spacing w:line="240" w:lineRule="auto"/>
        <w:ind w:left="720" w:right="270"/>
        <w:jc w:val="both"/>
        <w:rPr>
          <w:rFonts w:ascii="Garamond" w:hAnsi="Garamond"/>
          <w:i/>
          <w:color w:val="000000"/>
          <w:sz w:val="24"/>
          <w:szCs w:val="24"/>
        </w:rPr>
      </w:pPr>
      <w:r w:rsidRPr="005C0D44">
        <w:rPr>
          <w:rFonts w:ascii="Garamond" w:hAnsi="Garamond"/>
          <w:i/>
          <w:color w:val="000000"/>
          <w:sz w:val="24"/>
          <w:szCs w:val="24"/>
        </w:rPr>
        <w:t xml:space="preserve">Extension includes services utilizing expertise and talent related to one’s discipline, such as technical assistance, extramural programs, advocacy and community mobilization, and, organizing symposia, public fora, exhibits, performances and conferences. It may also include activities related to service-learning that complement course instruction.” </w:t>
      </w:r>
      <w:r w:rsidR="00883F5D" w:rsidRPr="005C0D44">
        <w:rPr>
          <w:rFonts w:ascii="Garamond" w:hAnsi="Garamond"/>
          <w:i/>
          <w:color w:val="000000"/>
          <w:sz w:val="24"/>
          <w:szCs w:val="24"/>
        </w:rPr>
        <w:t xml:space="preserve">                      </w:t>
      </w:r>
      <w:r w:rsidRPr="005C0D44">
        <w:rPr>
          <w:rFonts w:ascii="Garamond" w:hAnsi="Garamond"/>
          <w:i/>
          <w:color w:val="000000"/>
          <w:sz w:val="24"/>
          <w:szCs w:val="24"/>
        </w:rPr>
        <w:t>(134th UC meeting, 16 February 2015)</w:t>
      </w:r>
    </w:p>
    <w:p w14:paraId="7E42291E" w14:textId="77777777" w:rsidR="003817CE" w:rsidRPr="005C0D44" w:rsidRDefault="003817CE" w:rsidP="003817CE">
      <w:pPr>
        <w:autoSpaceDE w:val="0"/>
        <w:autoSpaceDN w:val="0"/>
        <w:adjustRightInd w:val="0"/>
        <w:rPr>
          <w:rFonts w:ascii="Garamond" w:hAnsi="Garamond"/>
          <w:color w:val="000000"/>
          <w:sz w:val="24"/>
          <w:szCs w:val="24"/>
        </w:rPr>
      </w:pPr>
    </w:p>
    <w:p w14:paraId="4B304D8C" w14:textId="16140501" w:rsidR="003817CE" w:rsidRPr="00ED4F1B" w:rsidRDefault="003817CE" w:rsidP="00ED4F1B">
      <w:pPr>
        <w:autoSpaceDE w:val="0"/>
        <w:autoSpaceDN w:val="0"/>
        <w:adjustRightInd w:val="0"/>
        <w:spacing w:line="240" w:lineRule="auto"/>
        <w:ind w:left="720" w:right="270"/>
        <w:jc w:val="both"/>
        <w:rPr>
          <w:rFonts w:ascii="Garamond" w:hAnsi="Garamond"/>
          <w:i/>
          <w:color w:val="000000"/>
          <w:sz w:val="24"/>
          <w:szCs w:val="24"/>
        </w:rPr>
      </w:pPr>
      <w:r w:rsidRPr="005C0D44">
        <w:rPr>
          <w:rFonts w:ascii="Garamond" w:hAnsi="Garamond"/>
          <w:color w:val="000000"/>
          <w:sz w:val="24"/>
          <w:szCs w:val="24"/>
        </w:rPr>
        <w:t xml:space="preserve">The following activities, but not limited to, may be considered as extension work </w:t>
      </w:r>
      <w:r w:rsidR="00AA3080" w:rsidRPr="005C0D44">
        <w:rPr>
          <w:rFonts w:ascii="Garamond" w:hAnsi="Garamond"/>
          <w:i/>
          <w:color w:val="000000"/>
          <w:sz w:val="24"/>
          <w:szCs w:val="24"/>
        </w:rPr>
        <w:t>(134th UC meeting, 16 February 2015)</w:t>
      </w:r>
      <w:r w:rsidRPr="005C0D44">
        <w:rPr>
          <w:rFonts w:ascii="Garamond" w:hAnsi="Garamond"/>
          <w:color w:val="000000"/>
          <w:sz w:val="24"/>
          <w:szCs w:val="24"/>
        </w:rPr>
        <w:t>:</w:t>
      </w:r>
    </w:p>
    <w:p w14:paraId="171BD232" w14:textId="43C832B0" w:rsidR="00883F5D" w:rsidRPr="005C0D44" w:rsidRDefault="003817CE" w:rsidP="00883F5D">
      <w:pPr>
        <w:pStyle w:val="ListParagraph"/>
        <w:numPr>
          <w:ilvl w:val="0"/>
          <w:numId w:val="17"/>
        </w:numPr>
        <w:autoSpaceDE w:val="0"/>
        <w:autoSpaceDN w:val="0"/>
        <w:adjustRightInd w:val="0"/>
        <w:spacing w:after="0" w:line="240" w:lineRule="auto"/>
        <w:ind w:right="509"/>
        <w:jc w:val="both"/>
        <w:rPr>
          <w:rFonts w:ascii="Garamond" w:hAnsi="Garamond"/>
          <w:i/>
          <w:color w:val="000000"/>
          <w:sz w:val="24"/>
          <w:szCs w:val="24"/>
        </w:rPr>
      </w:pPr>
      <w:r w:rsidRPr="005C0D44">
        <w:rPr>
          <w:rFonts w:ascii="Garamond" w:hAnsi="Garamond"/>
          <w:i/>
          <w:color w:val="000000"/>
          <w:sz w:val="24"/>
          <w:szCs w:val="24"/>
        </w:rPr>
        <w:t>Technical assistance to government agencies, non-government agencies, industry partners, people’s organizations, other educational institutions, international organizations and communities, specially marginalized and underserved communities (in the form of trainings, commissioned studies, members</w:t>
      </w:r>
      <w:r w:rsidR="007C0641">
        <w:rPr>
          <w:rFonts w:ascii="Garamond" w:hAnsi="Garamond"/>
          <w:i/>
          <w:color w:val="000000"/>
          <w:sz w:val="24"/>
          <w:szCs w:val="24"/>
        </w:rPr>
        <w:t xml:space="preserve">hip in </w:t>
      </w:r>
      <w:r w:rsidRPr="005C0D44">
        <w:rPr>
          <w:rFonts w:ascii="Garamond" w:hAnsi="Garamond"/>
          <w:i/>
          <w:color w:val="000000"/>
          <w:sz w:val="24"/>
          <w:szCs w:val="24"/>
        </w:rPr>
        <w:t>technical panels of government agencies, technical services);</w:t>
      </w:r>
    </w:p>
    <w:p w14:paraId="215B95F1" w14:textId="77777777" w:rsidR="003817CE" w:rsidRPr="005C0D44" w:rsidRDefault="003817CE" w:rsidP="003817CE">
      <w:pPr>
        <w:pStyle w:val="ListParagraph"/>
        <w:numPr>
          <w:ilvl w:val="0"/>
          <w:numId w:val="17"/>
        </w:numPr>
        <w:autoSpaceDE w:val="0"/>
        <w:autoSpaceDN w:val="0"/>
        <w:adjustRightInd w:val="0"/>
        <w:spacing w:after="0" w:line="240" w:lineRule="auto"/>
        <w:ind w:right="509"/>
        <w:jc w:val="both"/>
        <w:rPr>
          <w:rFonts w:ascii="Garamond" w:hAnsi="Garamond"/>
          <w:i/>
          <w:color w:val="000000"/>
          <w:sz w:val="24"/>
          <w:szCs w:val="24"/>
        </w:rPr>
      </w:pPr>
      <w:r w:rsidRPr="005C0D44">
        <w:rPr>
          <w:rFonts w:ascii="Garamond" w:hAnsi="Garamond"/>
          <w:i/>
          <w:color w:val="000000"/>
          <w:sz w:val="24"/>
          <w:szCs w:val="24"/>
        </w:rPr>
        <w:t>Extramural programs;</w:t>
      </w:r>
    </w:p>
    <w:p w14:paraId="519406DB" w14:textId="77777777" w:rsidR="003817CE" w:rsidRPr="005C0D44" w:rsidRDefault="003817CE" w:rsidP="003817CE">
      <w:pPr>
        <w:pStyle w:val="ListParagraph"/>
        <w:numPr>
          <w:ilvl w:val="0"/>
          <w:numId w:val="17"/>
        </w:numPr>
        <w:autoSpaceDE w:val="0"/>
        <w:autoSpaceDN w:val="0"/>
        <w:adjustRightInd w:val="0"/>
        <w:spacing w:after="0" w:line="240" w:lineRule="auto"/>
        <w:ind w:right="509"/>
        <w:jc w:val="both"/>
        <w:rPr>
          <w:rFonts w:ascii="Garamond" w:hAnsi="Garamond"/>
          <w:i/>
          <w:color w:val="000000"/>
          <w:sz w:val="24"/>
          <w:szCs w:val="24"/>
        </w:rPr>
      </w:pPr>
      <w:r w:rsidRPr="005C0D44">
        <w:rPr>
          <w:rFonts w:ascii="Garamond" w:hAnsi="Garamond"/>
          <w:i/>
          <w:color w:val="000000"/>
          <w:sz w:val="24"/>
          <w:szCs w:val="24"/>
        </w:rPr>
        <w:t>Service learning programs;</w:t>
      </w:r>
    </w:p>
    <w:p w14:paraId="36D7E443" w14:textId="77777777" w:rsidR="003817CE" w:rsidRPr="005C0D44" w:rsidRDefault="003817CE" w:rsidP="003817CE">
      <w:pPr>
        <w:pStyle w:val="ListParagraph"/>
        <w:numPr>
          <w:ilvl w:val="0"/>
          <w:numId w:val="17"/>
        </w:numPr>
        <w:autoSpaceDE w:val="0"/>
        <w:autoSpaceDN w:val="0"/>
        <w:adjustRightInd w:val="0"/>
        <w:spacing w:after="0" w:line="240" w:lineRule="auto"/>
        <w:ind w:right="509"/>
        <w:jc w:val="both"/>
        <w:rPr>
          <w:rFonts w:ascii="Garamond" w:hAnsi="Garamond"/>
          <w:i/>
          <w:color w:val="000000"/>
          <w:sz w:val="24"/>
          <w:szCs w:val="24"/>
        </w:rPr>
      </w:pPr>
      <w:r w:rsidRPr="005C0D44">
        <w:rPr>
          <w:rFonts w:ascii="Garamond" w:hAnsi="Garamond"/>
          <w:i/>
          <w:color w:val="000000"/>
          <w:sz w:val="24"/>
          <w:szCs w:val="24"/>
        </w:rPr>
        <w:t>Organizing symposium, forums, conferences, exhibits, performances;</w:t>
      </w:r>
    </w:p>
    <w:p w14:paraId="135CBCFA" w14:textId="77777777" w:rsidR="003817CE" w:rsidRPr="005C0D44" w:rsidRDefault="003817CE" w:rsidP="003817CE">
      <w:pPr>
        <w:pStyle w:val="ListParagraph"/>
        <w:numPr>
          <w:ilvl w:val="0"/>
          <w:numId w:val="17"/>
        </w:numPr>
        <w:autoSpaceDE w:val="0"/>
        <w:autoSpaceDN w:val="0"/>
        <w:adjustRightInd w:val="0"/>
        <w:spacing w:after="0" w:line="240" w:lineRule="auto"/>
        <w:ind w:right="509"/>
        <w:jc w:val="both"/>
        <w:rPr>
          <w:rFonts w:ascii="Garamond" w:hAnsi="Garamond"/>
          <w:i/>
          <w:color w:val="000000"/>
          <w:sz w:val="24"/>
          <w:szCs w:val="24"/>
        </w:rPr>
      </w:pPr>
      <w:r w:rsidRPr="005C0D44">
        <w:rPr>
          <w:rFonts w:ascii="Garamond" w:hAnsi="Garamond"/>
          <w:i/>
          <w:color w:val="000000"/>
          <w:sz w:val="24"/>
          <w:szCs w:val="24"/>
        </w:rPr>
        <w:t>Advocacy and community mobilizations;</w:t>
      </w:r>
    </w:p>
    <w:p w14:paraId="6FDED179" w14:textId="57AB2063" w:rsidR="00964DBD" w:rsidRDefault="003817CE" w:rsidP="003817CE">
      <w:pPr>
        <w:pStyle w:val="ListParagraph"/>
        <w:numPr>
          <w:ilvl w:val="0"/>
          <w:numId w:val="17"/>
        </w:numPr>
        <w:autoSpaceDE w:val="0"/>
        <w:autoSpaceDN w:val="0"/>
        <w:adjustRightInd w:val="0"/>
        <w:spacing w:after="0" w:line="240" w:lineRule="auto"/>
        <w:ind w:right="509"/>
        <w:jc w:val="both"/>
        <w:rPr>
          <w:rFonts w:ascii="Garamond" w:hAnsi="Garamond"/>
          <w:i/>
          <w:color w:val="000000"/>
          <w:sz w:val="24"/>
          <w:szCs w:val="24"/>
        </w:rPr>
      </w:pPr>
      <w:r w:rsidRPr="005C0D44">
        <w:rPr>
          <w:rFonts w:ascii="Garamond" w:hAnsi="Garamond"/>
          <w:i/>
          <w:color w:val="000000"/>
          <w:sz w:val="24"/>
          <w:szCs w:val="24"/>
        </w:rPr>
        <w:t xml:space="preserve">Service to the University (without </w:t>
      </w:r>
      <w:r w:rsidR="00883F5D" w:rsidRPr="005C0D44">
        <w:rPr>
          <w:rFonts w:ascii="Garamond" w:hAnsi="Garamond"/>
          <w:i/>
          <w:color w:val="000000"/>
          <w:sz w:val="24"/>
          <w:szCs w:val="24"/>
        </w:rPr>
        <w:t>A</w:t>
      </w:r>
      <w:r w:rsidRPr="005C0D44">
        <w:rPr>
          <w:rFonts w:ascii="Garamond" w:hAnsi="Garamond"/>
          <w:i/>
          <w:color w:val="000000"/>
          <w:sz w:val="24"/>
          <w:szCs w:val="24"/>
        </w:rPr>
        <w:t xml:space="preserve">dministrative </w:t>
      </w:r>
      <w:r w:rsidR="00883F5D" w:rsidRPr="005C0D44">
        <w:rPr>
          <w:rFonts w:ascii="Garamond" w:hAnsi="Garamond"/>
          <w:i/>
          <w:color w:val="000000"/>
          <w:sz w:val="24"/>
          <w:szCs w:val="24"/>
        </w:rPr>
        <w:t>L</w:t>
      </w:r>
      <w:r w:rsidRPr="005C0D44">
        <w:rPr>
          <w:rFonts w:ascii="Garamond" w:hAnsi="Garamond"/>
          <w:i/>
          <w:color w:val="000000"/>
          <w:sz w:val="24"/>
          <w:szCs w:val="24"/>
        </w:rPr>
        <w:t xml:space="preserve">oad </w:t>
      </w:r>
      <w:r w:rsidR="00883F5D" w:rsidRPr="005C0D44">
        <w:rPr>
          <w:rFonts w:ascii="Garamond" w:hAnsi="Garamond"/>
          <w:i/>
          <w:color w:val="000000"/>
          <w:sz w:val="24"/>
          <w:szCs w:val="24"/>
        </w:rPr>
        <w:t>C</w:t>
      </w:r>
      <w:r w:rsidRPr="005C0D44">
        <w:rPr>
          <w:rFonts w:ascii="Garamond" w:hAnsi="Garamond"/>
          <w:i/>
          <w:color w:val="000000"/>
          <w:sz w:val="24"/>
          <w:szCs w:val="24"/>
        </w:rPr>
        <w:t>redit).</w:t>
      </w:r>
    </w:p>
    <w:p w14:paraId="5B066C93" w14:textId="77777777" w:rsidR="001173D0" w:rsidRPr="001173D0" w:rsidRDefault="001173D0" w:rsidP="001173D0">
      <w:pPr>
        <w:autoSpaceDE w:val="0"/>
        <w:autoSpaceDN w:val="0"/>
        <w:adjustRightInd w:val="0"/>
        <w:spacing w:after="0" w:line="240" w:lineRule="auto"/>
        <w:ind w:left="720" w:right="509"/>
        <w:jc w:val="both"/>
        <w:rPr>
          <w:rFonts w:ascii="Garamond" w:hAnsi="Garamond"/>
          <w:i/>
          <w:color w:val="000000"/>
          <w:sz w:val="24"/>
          <w:szCs w:val="24"/>
        </w:rPr>
      </w:pPr>
    </w:p>
    <w:p w14:paraId="521705DE" w14:textId="77777777" w:rsidR="00883F5D" w:rsidRPr="005C0D44" w:rsidRDefault="003817CE" w:rsidP="00883F5D">
      <w:pPr>
        <w:numPr>
          <w:ilvl w:val="0"/>
          <w:numId w:val="14"/>
        </w:numPr>
        <w:autoSpaceDE w:val="0"/>
        <w:autoSpaceDN w:val="0"/>
        <w:adjustRightInd w:val="0"/>
        <w:spacing w:after="0" w:line="240" w:lineRule="auto"/>
        <w:jc w:val="both"/>
        <w:rPr>
          <w:rFonts w:ascii="Garamond" w:hAnsi="Garamond"/>
          <w:color w:val="000000"/>
          <w:sz w:val="24"/>
          <w:szCs w:val="24"/>
        </w:rPr>
      </w:pPr>
      <w:r w:rsidRPr="005C0D44">
        <w:rPr>
          <w:rFonts w:ascii="Garamond" w:hAnsi="Garamond"/>
          <w:b/>
          <w:bCs/>
          <w:color w:val="000000"/>
          <w:sz w:val="24"/>
          <w:szCs w:val="24"/>
        </w:rPr>
        <w:t>Eligibility</w:t>
      </w:r>
    </w:p>
    <w:p w14:paraId="5848F9AD" w14:textId="77777777" w:rsidR="00883F5D" w:rsidRPr="005C0D44" w:rsidRDefault="00883F5D" w:rsidP="00883F5D">
      <w:pPr>
        <w:autoSpaceDE w:val="0"/>
        <w:autoSpaceDN w:val="0"/>
        <w:adjustRightInd w:val="0"/>
        <w:spacing w:after="0" w:line="240" w:lineRule="auto"/>
        <w:ind w:left="360"/>
        <w:jc w:val="both"/>
        <w:rPr>
          <w:rFonts w:ascii="Garamond" w:hAnsi="Garamond"/>
          <w:bCs/>
          <w:color w:val="000000"/>
          <w:sz w:val="24"/>
          <w:szCs w:val="24"/>
        </w:rPr>
      </w:pPr>
    </w:p>
    <w:p w14:paraId="029F4E7F" w14:textId="1BA84861" w:rsidR="003817CE" w:rsidRPr="005C0D44" w:rsidRDefault="003817CE" w:rsidP="00A9355B">
      <w:pPr>
        <w:autoSpaceDE w:val="0"/>
        <w:autoSpaceDN w:val="0"/>
        <w:adjustRightInd w:val="0"/>
        <w:spacing w:after="0" w:line="240" w:lineRule="auto"/>
        <w:ind w:left="360"/>
        <w:jc w:val="both"/>
        <w:rPr>
          <w:rFonts w:ascii="Garamond" w:hAnsi="Garamond"/>
          <w:color w:val="000000" w:themeColor="text1"/>
          <w:sz w:val="24"/>
          <w:szCs w:val="24"/>
        </w:rPr>
      </w:pPr>
      <w:r w:rsidRPr="005C0D44">
        <w:rPr>
          <w:rFonts w:ascii="Garamond" w:hAnsi="Garamond"/>
          <w:bCs/>
          <w:color w:val="000000" w:themeColor="text1"/>
          <w:sz w:val="24"/>
          <w:szCs w:val="24"/>
        </w:rPr>
        <w:t>The a</w:t>
      </w:r>
      <w:r w:rsidRPr="005C0D44">
        <w:rPr>
          <w:rFonts w:ascii="Garamond" w:hAnsi="Garamond"/>
          <w:color w:val="000000" w:themeColor="text1"/>
          <w:sz w:val="24"/>
          <w:szCs w:val="24"/>
        </w:rPr>
        <w:t xml:space="preserve">pplicant must be a regular </w:t>
      </w:r>
      <w:r w:rsidR="00120DFA">
        <w:rPr>
          <w:rFonts w:ascii="Garamond" w:hAnsi="Garamond"/>
          <w:color w:val="000000" w:themeColor="text1"/>
          <w:sz w:val="24"/>
          <w:szCs w:val="24"/>
        </w:rPr>
        <w:t>f</w:t>
      </w:r>
      <w:r w:rsidRPr="005C0D44">
        <w:rPr>
          <w:rFonts w:ascii="Garamond" w:hAnsi="Garamond"/>
          <w:color w:val="000000" w:themeColor="text1"/>
          <w:sz w:val="24"/>
          <w:szCs w:val="24"/>
        </w:rPr>
        <w:t xml:space="preserve">aculty </w:t>
      </w:r>
      <w:r w:rsidR="00120DFA">
        <w:rPr>
          <w:rFonts w:ascii="Garamond" w:hAnsi="Garamond"/>
          <w:color w:val="000000" w:themeColor="text1"/>
          <w:sz w:val="24"/>
          <w:szCs w:val="24"/>
        </w:rPr>
        <w:t>m</w:t>
      </w:r>
      <w:r w:rsidRPr="005C0D44">
        <w:rPr>
          <w:rFonts w:ascii="Garamond" w:hAnsi="Garamond"/>
          <w:color w:val="000000" w:themeColor="text1"/>
          <w:sz w:val="24"/>
          <w:szCs w:val="24"/>
        </w:rPr>
        <w:t>ember in active</w:t>
      </w:r>
      <w:r w:rsidR="00F97C30">
        <w:rPr>
          <w:rFonts w:ascii="Garamond" w:hAnsi="Garamond"/>
          <w:color w:val="000000" w:themeColor="text1"/>
          <w:sz w:val="24"/>
          <w:szCs w:val="24"/>
        </w:rPr>
        <w:t xml:space="preserve"> service</w:t>
      </w:r>
      <w:r w:rsidRPr="005C0D44">
        <w:rPr>
          <w:rFonts w:ascii="Garamond" w:hAnsi="Garamond"/>
          <w:color w:val="000000" w:themeColor="text1"/>
          <w:sz w:val="24"/>
          <w:szCs w:val="24"/>
        </w:rPr>
        <w:t>, regardless of the status of employment whether permanent or temporary (but excluding Lecturer</w:t>
      </w:r>
      <w:r w:rsidR="005D5437">
        <w:rPr>
          <w:rFonts w:ascii="Garamond" w:hAnsi="Garamond"/>
          <w:color w:val="000000" w:themeColor="text1"/>
          <w:sz w:val="24"/>
          <w:szCs w:val="24"/>
        </w:rPr>
        <w:t>s</w:t>
      </w:r>
      <w:r w:rsidRPr="005C0D44">
        <w:rPr>
          <w:rFonts w:ascii="Garamond" w:hAnsi="Garamond"/>
          <w:color w:val="000000" w:themeColor="text1"/>
          <w:sz w:val="24"/>
          <w:szCs w:val="24"/>
        </w:rPr>
        <w:t xml:space="preserve">, Professor Emeritus, and </w:t>
      </w:r>
      <w:r w:rsidR="00535D06">
        <w:rPr>
          <w:rFonts w:ascii="Garamond" w:hAnsi="Garamond"/>
          <w:color w:val="000000" w:themeColor="text1"/>
          <w:sz w:val="24"/>
          <w:szCs w:val="24"/>
        </w:rPr>
        <w:t>f</w:t>
      </w:r>
      <w:r w:rsidRPr="005C0D44">
        <w:rPr>
          <w:rFonts w:ascii="Garamond" w:hAnsi="Garamond"/>
          <w:color w:val="000000" w:themeColor="text1"/>
          <w:sz w:val="24"/>
          <w:szCs w:val="24"/>
        </w:rPr>
        <w:t>aculty on sabbatical leave). In exceptional cases, Instructor</w:t>
      </w:r>
      <w:r w:rsidR="000F0832">
        <w:rPr>
          <w:rFonts w:ascii="Garamond" w:hAnsi="Garamond"/>
          <w:color w:val="000000" w:themeColor="text1"/>
          <w:sz w:val="24"/>
          <w:szCs w:val="24"/>
        </w:rPr>
        <w:t>s</w:t>
      </w:r>
      <w:r w:rsidRPr="005C0D44">
        <w:rPr>
          <w:rFonts w:ascii="Garamond" w:hAnsi="Garamond"/>
          <w:color w:val="000000" w:themeColor="text1"/>
          <w:sz w:val="24"/>
          <w:szCs w:val="24"/>
        </w:rPr>
        <w:t xml:space="preserve"> without Study Load Credit may </w:t>
      </w:r>
      <w:r w:rsidR="00A9355B" w:rsidRPr="005C0D44">
        <w:rPr>
          <w:rFonts w:ascii="Garamond" w:hAnsi="Garamond"/>
          <w:color w:val="000000" w:themeColor="text1"/>
          <w:sz w:val="24"/>
          <w:szCs w:val="24"/>
        </w:rPr>
        <w:t>also apply for ELC.</w:t>
      </w:r>
      <w:r w:rsidRPr="005C0D44">
        <w:rPr>
          <w:rFonts w:ascii="Garamond" w:hAnsi="Garamond"/>
          <w:color w:val="000000" w:themeColor="text1"/>
          <w:sz w:val="24"/>
          <w:szCs w:val="24"/>
        </w:rPr>
        <w:t xml:space="preserve"> </w:t>
      </w:r>
    </w:p>
    <w:p w14:paraId="0B452CA0" w14:textId="7DB31FED" w:rsidR="00964DBD" w:rsidRDefault="00964DBD" w:rsidP="00883F5D">
      <w:pPr>
        <w:jc w:val="both"/>
        <w:rPr>
          <w:rFonts w:ascii="Garamond" w:hAnsi="Garamond"/>
          <w:color w:val="000000"/>
          <w:sz w:val="24"/>
          <w:szCs w:val="24"/>
        </w:rPr>
      </w:pPr>
    </w:p>
    <w:p w14:paraId="5BDCBFF5" w14:textId="77777777" w:rsidR="003A2259" w:rsidRPr="005C0D44" w:rsidRDefault="003A2259" w:rsidP="00883F5D">
      <w:pPr>
        <w:jc w:val="both"/>
        <w:rPr>
          <w:rFonts w:ascii="Garamond" w:hAnsi="Garamond"/>
          <w:color w:val="000000"/>
          <w:sz w:val="24"/>
          <w:szCs w:val="24"/>
        </w:rPr>
      </w:pPr>
    </w:p>
    <w:p w14:paraId="77CD9FEF" w14:textId="77777777" w:rsidR="003817CE" w:rsidRPr="005C0D44" w:rsidRDefault="003817CE" w:rsidP="00883F5D">
      <w:pPr>
        <w:numPr>
          <w:ilvl w:val="0"/>
          <w:numId w:val="14"/>
        </w:numPr>
        <w:autoSpaceDE w:val="0"/>
        <w:autoSpaceDN w:val="0"/>
        <w:adjustRightInd w:val="0"/>
        <w:spacing w:after="0" w:line="240" w:lineRule="auto"/>
        <w:jc w:val="both"/>
        <w:rPr>
          <w:rFonts w:ascii="Garamond" w:hAnsi="Garamond"/>
          <w:color w:val="000000"/>
          <w:sz w:val="24"/>
          <w:szCs w:val="24"/>
        </w:rPr>
      </w:pPr>
      <w:r w:rsidRPr="005C0D44">
        <w:rPr>
          <w:rFonts w:ascii="Garamond" w:hAnsi="Garamond"/>
          <w:b/>
          <w:color w:val="000000"/>
          <w:sz w:val="24"/>
          <w:szCs w:val="24"/>
        </w:rPr>
        <w:t xml:space="preserve">Assignment of </w:t>
      </w:r>
      <w:r w:rsidR="0081463A" w:rsidRPr="005C0D44">
        <w:rPr>
          <w:rFonts w:ascii="Garamond" w:hAnsi="Garamond"/>
          <w:b/>
          <w:color w:val="000000"/>
          <w:sz w:val="24"/>
          <w:szCs w:val="24"/>
        </w:rPr>
        <w:t>ELC</w:t>
      </w:r>
      <w:r w:rsidRPr="005C0D44">
        <w:rPr>
          <w:rFonts w:ascii="Garamond" w:hAnsi="Garamond"/>
          <w:b/>
          <w:color w:val="000000"/>
          <w:sz w:val="24"/>
          <w:szCs w:val="24"/>
        </w:rPr>
        <w:t xml:space="preserve"> Units</w:t>
      </w:r>
    </w:p>
    <w:p w14:paraId="267D7B4D" w14:textId="77777777" w:rsidR="00A9355B" w:rsidRPr="005C0D44" w:rsidRDefault="00A9355B" w:rsidP="00A9355B">
      <w:pPr>
        <w:autoSpaceDE w:val="0"/>
        <w:autoSpaceDN w:val="0"/>
        <w:adjustRightInd w:val="0"/>
        <w:spacing w:after="0" w:line="240" w:lineRule="auto"/>
        <w:ind w:left="360"/>
        <w:jc w:val="both"/>
        <w:rPr>
          <w:rFonts w:ascii="Garamond" w:hAnsi="Garamond"/>
          <w:color w:val="000000"/>
          <w:sz w:val="24"/>
          <w:szCs w:val="24"/>
        </w:rPr>
      </w:pPr>
    </w:p>
    <w:p w14:paraId="36F00CF8" w14:textId="22032233" w:rsidR="00EC4ACF" w:rsidRPr="005C0D44" w:rsidRDefault="00EC4ACF" w:rsidP="00ED4039">
      <w:pPr>
        <w:pStyle w:val="NoSpacing"/>
        <w:numPr>
          <w:ilvl w:val="0"/>
          <w:numId w:val="22"/>
        </w:numPr>
        <w:ind w:right="4"/>
        <w:jc w:val="both"/>
        <w:rPr>
          <w:rFonts w:ascii="Garamond" w:hAnsi="Garamond"/>
          <w:sz w:val="24"/>
          <w:szCs w:val="24"/>
        </w:rPr>
      </w:pPr>
      <w:r w:rsidRPr="005C0D44">
        <w:rPr>
          <w:rFonts w:ascii="Garamond" w:hAnsi="Garamond"/>
          <w:sz w:val="24"/>
          <w:szCs w:val="24"/>
        </w:rPr>
        <w:t xml:space="preserve">Each College or Unit, through the College Extension Office/Committee and in consultation with the faculty of the institutes, departments, and divisions, shall </w:t>
      </w:r>
      <w:r w:rsidR="00A176AF">
        <w:rPr>
          <w:rFonts w:ascii="Garamond" w:hAnsi="Garamond"/>
          <w:sz w:val="24"/>
          <w:szCs w:val="24"/>
        </w:rPr>
        <w:t>draw up</w:t>
      </w:r>
      <w:r w:rsidRPr="005C0D44">
        <w:rPr>
          <w:rFonts w:ascii="Garamond" w:hAnsi="Garamond"/>
          <w:sz w:val="24"/>
          <w:szCs w:val="24"/>
        </w:rPr>
        <w:t xml:space="preserve"> and annually update its extension agenda, to be used together with th</w:t>
      </w:r>
      <w:r w:rsidR="00D55DA2">
        <w:rPr>
          <w:rFonts w:ascii="Garamond" w:hAnsi="Garamond"/>
          <w:sz w:val="24"/>
          <w:szCs w:val="24"/>
        </w:rPr>
        <w:t xml:space="preserve">e UPD Faculty Manual </w:t>
      </w:r>
      <w:r w:rsidRPr="005C0D44">
        <w:rPr>
          <w:rFonts w:ascii="Garamond" w:hAnsi="Garamond"/>
          <w:sz w:val="24"/>
          <w:szCs w:val="24"/>
        </w:rPr>
        <w:t>and the detailed guidelines of the College or Unit on ELC</w:t>
      </w:r>
      <w:r w:rsidR="00A176AF">
        <w:rPr>
          <w:rFonts w:ascii="Garamond" w:hAnsi="Garamond"/>
          <w:sz w:val="24"/>
          <w:szCs w:val="24"/>
        </w:rPr>
        <w:t xml:space="preserve"> to guide its extension programs and activities</w:t>
      </w:r>
      <w:r w:rsidRPr="005C0D44">
        <w:rPr>
          <w:rFonts w:ascii="Garamond" w:hAnsi="Garamond"/>
          <w:sz w:val="24"/>
          <w:szCs w:val="24"/>
        </w:rPr>
        <w:t>.</w:t>
      </w:r>
    </w:p>
    <w:p w14:paraId="322E5153" w14:textId="58B8A023" w:rsidR="00EC4ACF" w:rsidRDefault="00EC4ACF" w:rsidP="00EC4ACF">
      <w:pPr>
        <w:pStyle w:val="NoSpacing"/>
        <w:ind w:left="360" w:right="674"/>
        <w:jc w:val="both"/>
        <w:rPr>
          <w:rFonts w:ascii="Garamond" w:hAnsi="Garamond"/>
          <w:i/>
          <w:sz w:val="24"/>
          <w:szCs w:val="24"/>
        </w:rPr>
      </w:pPr>
    </w:p>
    <w:p w14:paraId="7F92C532" w14:textId="77777777" w:rsidR="0087733D" w:rsidRDefault="00A176AF" w:rsidP="003A2259">
      <w:pPr>
        <w:pStyle w:val="ListParagraph"/>
        <w:numPr>
          <w:ilvl w:val="0"/>
          <w:numId w:val="22"/>
        </w:numPr>
        <w:jc w:val="both"/>
        <w:rPr>
          <w:rFonts w:ascii="Garamond" w:hAnsi="Garamond"/>
          <w:sz w:val="24"/>
          <w:szCs w:val="24"/>
        </w:rPr>
      </w:pPr>
      <w:r w:rsidRPr="0087733D">
        <w:rPr>
          <w:rFonts w:ascii="Garamond" w:hAnsi="Garamond"/>
          <w:sz w:val="24"/>
          <w:szCs w:val="24"/>
        </w:rPr>
        <w:t xml:space="preserve">The College/Unit will provide OVCRD with a copy of their updated Extension Agenda and detailed ELC guidelines. </w:t>
      </w:r>
    </w:p>
    <w:p w14:paraId="3CA4034E" w14:textId="77777777" w:rsidR="0087733D" w:rsidRPr="0087733D" w:rsidRDefault="0087733D" w:rsidP="003A2259">
      <w:pPr>
        <w:pStyle w:val="ListParagraph"/>
        <w:jc w:val="both"/>
        <w:rPr>
          <w:rFonts w:ascii="Garamond" w:hAnsi="Garamond"/>
          <w:sz w:val="24"/>
          <w:szCs w:val="24"/>
        </w:rPr>
      </w:pPr>
    </w:p>
    <w:p w14:paraId="0C2887B6" w14:textId="77777777" w:rsidR="00CB4AAB" w:rsidRPr="00724881" w:rsidRDefault="0087733D" w:rsidP="003A2259">
      <w:pPr>
        <w:pStyle w:val="ListParagraph"/>
        <w:numPr>
          <w:ilvl w:val="0"/>
          <w:numId w:val="22"/>
        </w:numPr>
        <w:jc w:val="both"/>
        <w:rPr>
          <w:rFonts w:ascii="Garamond" w:hAnsi="Garamond"/>
          <w:sz w:val="24"/>
          <w:szCs w:val="24"/>
        </w:rPr>
      </w:pPr>
      <w:r w:rsidRPr="00724881">
        <w:rPr>
          <w:rFonts w:ascii="Garamond" w:hAnsi="Garamond"/>
          <w:sz w:val="24"/>
          <w:szCs w:val="24"/>
        </w:rPr>
        <w:t xml:space="preserve">A faculty member may be granted ELC up to a maximum of three (3) units per semester for extension work. The proposed extension project shall fall within the approved extension agenda of the Department and the College/Unit. </w:t>
      </w:r>
    </w:p>
    <w:p w14:paraId="09EB12D6" w14:textId="77777777" w:rsidR="00CB4AAB" w:rsidRPr="00CB4AAB" w:rsidRDefault="00CB4AAB" w:rsidP="00CB4AAB">
      <w:pPr>
        <w:pStyle w:val="ListParagraph"/>
        <w:rPr>
          <w:rFonts w:ascii="Garamond" w:hAnsi="Garamond"/>
          <w:sz w:val="24"/>
          <w:szCs w:val="24"/>
        </w:rPr>
      </w:pPr>
    </w:p>
    <w:p w14:paraId="3378CBC3" w14:textId="77777777" w:rsidR="00CB4AAB" w:rsidRDefault="00EC4ACF" w:rsidP="003A2259">
      <w:pPr>
        <w:pStyle w:val="ListParagraph"/>
        <w:numPr>
          <w:ilvl w:val="0"/>
          <w:numId w:val="22"/>
        </w:numPr>
        <w:jc w:val="both"/>
        <w:rPr>
          <w:rFonts w:ascii="Garamond" w:hAnsi="Garamond"/>
          <w:sz w:val="24"/>
          <w:szCs w:val="24"/>
        </w:rPr>
      </w:pPr>
      <w:r w:rsidRPr="00CB4AAB">
        <w:rPr>
          <w:rFonts w:ascii="Garamond" w:hAnsi="Garamond"/>
          <w:sz w:val="24"/>
          <w:szCs w:val="24"/>
        </w:rPr>
        <w:t xml:space="preserve">The Dean and College Executive Board (or equivalent body) may assign credit for </w:t>
      </w:r>
      <w:r w:rsidR="00CB4AAB">
        <w:rPr>
          <w:rFonts w:ascii="Garamond" w:hAnsi="Garamond"/>
          <w:sz w:val="24"/>
          <w:szCs w:val="24"/>
        </w:rPr>
        <w:t xml:space="preserve">approved </w:t>
      </w:r>
      <w:r w:rsidRPr="00CB4AAB">
        <w:rPr>
          <w:rFonts w:ascii="Garamond" w:hAnsi="Garamond"/>
          <w:sz w:val="24"/>
          <w:szCs w:val="24"/>
        </w:rPr>
        <w:t xml:space="preserve">extension activities subject to the detailed guidelines of the college or unit. </w:t>
      </w:r>
      <w:r w:rsidR="003817CE" w:rsidRPr="00CB4AAB">
        <w:rPr>
          <w:rFonts w:ascii="Garamond" w:hAnsi="Garamond"/>
          <w:sz w:val="24"/>
          <w:szCs w:val="24"/>
        </w:rPr>
        <w:t>Assignment of ELC shall be upon the recommendation of the Department Chair, endorsement of the Dean, and approval by the Vice Chancellor for Research and Development.</w:t>
      </w:r>
      <w:r w:rsidR="00ED4039" w:rsidRPr="00CB4AAB">
        <w:rPr>
          <w:rFonts w:ascii="Garamond" w:hAnsi="Garamond"/>
          <w:sz w:val="24"/>
          <w:szCs w:val="24"/>
        </w:rPr>
        <w:t xml:space="preserve"> </w:t>
      </w:r>
    </w:p>
    <w:p w14:paraId="3C2DBC40" w14:textId="77777777" w:rsidR="00CB4AAB" w:rsidRPr="00CB4AAB" w:rsidRDefault="00CB4AAB" w:rsidP="00CB4AAB">
      <w:pPr>
        <w:pStyle w:val="ListParagraph"/>
        <w:rPr>
          <w:rFonts w:ascii="Garamond" w:hAnsi="Garamond"/>
          <w:sz w:val="24"/>
          <w:szCs w:val="24"/>
        </w:rPr>
      </w:pPr>
    </w:p>
    <w:p w14:paraId="30D153AC" w14:textId="14F89220" w:rsidR="003817CE" w:rsidRPr="00CB4AAB" w:rsidRDefault="00CB4AAB" w:rsidP="003A2259">
      <w:pPr>
        <w:pStyle w:val="ListParagraph"/>
        <w:numPr>
          <w:ilvl w:val="0"/>
          <w:numId w:val="22"/>
        </w:numPr>
        <w:jc w:val="both"/>
        <w:rPr>
          <w:rFonts w:ascii="Garamond" w:hAnsi="Garamond"/>
          <w:sz w:val="24"/>
          <w:szCs w:val="24"/>
        </w:rPr>
      </w:pPr>
      <w:r>
        <w:rPr>
          <w:rFonts w:ascii="Garamond" w:hAnsi="Garamond"/>
          <w:sz w:val="24"/>
          <w:szCs w:val="24"/>
        </w:rPr>
        <w:t>I</w:t>
      </w:r>
      <w:r w:rsidR="00ED4039" w:rsidRPr="00CB4AAB">
        <w:rPr>
          <w:rFonts w:ascii="Garamond" w:hAnsi="Garamond"/>
          <w:sz w:val="24"/>
          <w:szCs w:val="24"/>
        </w:rPr>
        <w:t>n case</w:t>
      </w:r>
      <w:r w:rsidR="006D0CF5">
        <w:rPr>
          <w:rFonts w:ascii="Garamond" w:hAnsi="Garamond"/>
          <w:sz w:val="24"/>
          <w:szCs w:val="24"/>
        </w:rPr>
        <w:t xml:space="preserve"> </w:t>
      </w:r>
      <w:r w:rsidR="00ED4039" w:rsidRPr="00CB4AAB">
        <w:rPr>
          <w:rFonts w:ascii="Garamond" w:hAnsi="Garamond"/>
          <w:sz w:val="24"/>
          <w:szCs w:val="24"/>
        </w:rPr>
        <w:t xml:space="preserve">the ELC and </w:t>
      </w:r>
      <w:r w:rsidR="00D10DAD">
        <w:rPr>
          <w:rFonts w:ascii="Garamond" w:hAnsi="Garamond"/>
          <w:sz w:val="24"/>
          <w:szCs w:val="24"/>
        </w:rPr>
        <w:t>R</w:t>
      </w:r>
      <w:r w:rsidR="00ED4039" w:rsidRPr="00CB4AAB">
        <w:rPr>
          <w:rFonts w:ascii="Garamond" w:hAnsi="Garamond"/>
          <w:sz w:val="24"/>
          <w:szCs w:val="24"/>
        </w:rPr>
        <w:t xml:space="preserve">esearch </w:t>
      </w:r>
      <w:r w:rsidR="00D10DAD">
        <w:rPr>
          <w:rFonts w:ascii="Garamond" w:hAnsi="Garamond"/>
          <w:sz w:val="24"/>
          <w:szCs w:val="24"/>
        </w:rPr>
        <w:t>L</w:t>
      </w:r>
      <w:r w:rsidR="00ED4039" w:rsidRPr="00CB4AAB">
        <w:rPr>
          <w:rFonts w:ascii="Garamond" w:hAnsi="Garamond"/>
          <w:sz w:val="24"/>
          <w:szCs w:val="24"/>
        </w:rPr>
        <w:t xml:space="preserve">oad </w:t>
      </w:r>
      <w:r w:rsidR="00D10DAD">
        <w:rPr>
          <w:rFonts w:ascii="Garamond" w:hAnsi="Garamond"/>
          <w:sz w:val="24"/>
          <w:szCs w:val="24"/>
        </w:rPr>
        <w:t>C</w:t>
      </w:r>
      <w:r w:rsidR="00ED4039" w:rsidRPr="00CB4AAB">
        <w:rPr>
          <w:rFonts w:ascii="Garamond" w:hAnsi="Garamond"/>
          <w:sz w:val="24"/>
          <w:szCs w:val="24"/>
        </w:rPr>
        <w:t xml:space="preserve">redit (or </w:t>
      </w:r>
      <w:r w:rsidR="00D10DAD">
        <w:rPr>
          <w:rFonts w:ascii="Garamond" w:hAnsi="Garamond"/>
          <w:sz w:val="24"/>
          <w:szCs w:val="24"/>
        </w:rPr>
        <w:t>C</w:t>
      </w:r>
      <w:r w:rsidR="00ED4039" w:rsidRPr="00CB4AAB">
        <w:rPr>
          <w:rFonts w:ascii="Garamond" w:hAnsi="Garamond"/>
          <w:sz w:val="24"/>
          <w:szCs w:val="24"/>
        </w:rPr>
        <w:t xml:space="preserve">reative </w:t>
      </w:r>
      <w:r w:rsidR="00D10DAD">
        <w:rPr>
          <w:rFonts w:ascii="Garamond" w:hAnsi="Garamond"/>
          <w:sz w:val="24"/>
          <w:szCs w:val="24"/>
        </w:rPr>
        <w:t>W</w:t>
      </w:r>
      <w:r w:rsidR="00ED4039" w:rsidRPr="00CB4AAB">
        <w:rPr>
          <w:rFonts w:ascii="Garamond" w:hAnsi="Garamond"/>
          <w:sz w:val="24"/>
          <w:szCs w:val="24"/>
        </w:rPr>
        <w:t xml:space="preserve">ork </w:t>
      </w:r>
      <w:r w:rsidR="00D10DAD">
        <w:rPr>
          <w:rFonts w:ascii="Garamond" w:hAnsi="Garamond"/>
          <w:sz w:val="24"/>
          <w:szCs w:val="24"/>
        </w:rPr>
        <w:t>L</w:t>
      </w:r>
      <w:r w:rsidR="00ED4039" w:rsidRPr="00CB4AAB">
        <w:rPr>
          <w:rFonts w:ascii="Garamond" w:hAnsi="Garamond"/>
          <w:sz w:val="24"/>
          <w:szCs w:val="24"/>
        </w:rPr>
        <w:t xml:space="preserve">oad </w:t>
      </w:r>
      <w:r w:rsidR="00D10DAD">
        <w:rPr>
          <w:rFonts w:ascii="Garamond" w:hAnsi="Garamond"/>
          <w:sz w:val="24"/>
          <w:szCs w:val="24"/>
        </w:rPr>
        <w:t>C</w:t>
      </w:r>
      <w:r w:rsidR="00ED4039" w:rsidRPr="00CB4AAB">
        <w:rPr>
          <w:rFonts w:ascii="Garamond" w:hAnsi="Garamond"/>
          <w:sz w:val="24"/>
          <w:szCs w:val="24"/>
        </w:rPr>
        <w:t>redit</w:t>
      </w:r>
      <w:r w:rsidR="00964DBD" w:rsidRPr="00CB4AAB">
        <w:rPr>
          <w:rFonts w:ascii="Garamond" w:hAnsi="Garamond"/>
          <w:sz w:val="24"/>
          <w:szCs w:val="24"/>
        </w:rPr>
        <w:t>)</w:t>
      </w:r>
      <w:r w:rsidR="00ED4039" w:rsidRPr="00CB4AAB">
        <w:rPr>
          <w:rFonts w:ascii="Garamond" w:hAnsi="Garamond"/>
          <w:sz w:val="24"/>
          <w:szCs w:val="24"/>
        </w:rPr>
        <w:t xml:space="preserve"> together exceed three (3) units</w:t>
      </w:r>
      <w:r w:rsidR="00D10DAD">
        <w:rPr>
          <w:rFonts w:ascii="Garamond" w:hAnsi="Garamond"/>
          <w:sz w:val="24"/>
          <w:szCs w:val="24"/>
        </w:rPr>
        <w:t>,</w:t>
      </w:r>
      <w:r w:rsidR="00ED4039" w:rsidRPr="00CB4AAB">
        <w:rPr>
          <w:rFonts w:ascii="Garamond" w:hAnsi="Garamond"/>
          <w:sz w:val="24"/>
          <w:szCs w:val="24"/>
        </w:rPr>
        <w:t xml:space="preserve"> the endorsement by the Vice-Chancellor for Academic Affairs and the approval by the Chancellor shall be required for both ELC and RLC/CWLC. </w:t>
      </w:r>
    </w:p>
    <w:p w14:paraId="6983B4AA" w14:textId="77777777" w:rsidR="0029014C" w:rsidRPr="005C0D44" w:rsidRDefault="0029014C" w:rsidP="003A2259">
      <w:pPr>
        <w:pStyle w:val="ListParagraph"/>
        <w:jc w:val="both"/>
        <w:rPr>
          <w:rFonts w:ascii="Garamond" w:hAnsi="Garamond"/>
          <w:sz w:val="24"/>
          <w:szCs w:val="24"/>
        </w:rPr>
      </w:pPr>
    </w:p>
    <w:p w14:paraId="7CB6CD06" w14:textId="3935DCAB" w:rsidR="003817CE" w:rsidRPr="005C0D44" w:rsidRDefault="003817CE" w:rsidP="003A2259">
      <w:pPr>
        <w:pStyle w:val="ListParagraph"/>
        <w:numPr>
          <w:ilvl w:val="0"/>
          <w:numId w:val="22"/>
        </w:numPr>
        <w:jc w:val="both"/>
        <w:rPr>
          <w:rFonts w:ascii="Garamond" w:hAnsi="Garamond"/>
          <w:sz w:val="24"/>
          <w:szCs w:val="24"/>
        </w:rPr>
      </w:pPr>
      <w:r w:rsidRPr="005C0D44">
        <w:rPr>
          <w:rFonts w:ascii="Garamond" w:hAnsi="Garamond"/>
          <w:sz w:val="24"/>
          <w:szCs w:val="24"/>
        </w:rPr>
        <w:t xml:space="preserve">ELC shall be </w:t>
      </w:r>
      <w:r w:rsidR="00D10DAD">
        <w:rPr>
          <w:rFonts w:ascii="Garamond" w:hAnsi="Garamond"/>
          <w:sz w:val="24"/>
          <w:szCs w:val="24"/>
        </w:rPr>
        <w:t>grant</w:t>
      </w:r>
      <w:r w:rsidRPr="005C0D44">
        <w:rPr>
          <w:rFonts w:ascii="Garamond" w:hAnsi="Garamond"/>
          <w:sz w:val="24"/>
          <w:szCs w:val="24"/>
        </w:rPr>
        <w:t xml:space="preserve">ed on a </w:t>
      </w:r>
      <w:proofErr w:type="spellStart"/>
      <w:r w:rsidRPr="005C0D44">
        <w:rPr>
          <w:rFonts w:ascii="Garamond" w:hAnsi="Garamond"/>
          <w:sz w:val="24"/>
          <w:szCs w:val="24"/>
        </w:rPr>
        <w:t>semestral</w:t>
      </w:r>
      <w:proofErr w:type="spellEnd"/>
      <w:r w:rsidRPr="005C0D44">
        <w:rPr>
          <w:rFonts w:ascii="Garamond" w:hAnsi="Garamond"/>
          <w:sz w:val="24"/>
          <w:szCs w:val="24"/>
        </w:rPr>
        <w:t xml:space="preserve"> basis</w:t>
      </w:r>
      <w:r w:rsidR="00D10DAD">
        <w:rPr>
          <w:rFonts w:ascii="Garamond" w:hAnsi="Garamond"/>
          <w:sz w:val="24"/>
          <w:szCs w:val="24"/>
        </w:rPr>
        <w:t>.</w:t>
      </w:r>
      <w:r w:rsidRPr="005C0D44">
        <w:rPr>
          <w:rFonts w:ascii="Garamond" w:hAnsi="Garamond"/>
          <w:sz w:val="24"/>
          <w:szCs w:val="24"/>
        </w:rPr>
        <w:t xml:space="preserve"> The faculty may apply for consecutive semesters.</w:t>
      </w:r>
      <w:r w:rsidR="00D929C0">
        <w:rPr>
          <w:rFonts w:ascii="Garamond" w:hAnsi="Garamond"/>
          <w:sz w:val="24"/>
          <w:szCs w:val="24"/>
        </w:rPr>
        <w:t xml:space="preserve"> ELC shall not be used as basis for claiming honorarium for overload teaching.</w:t>
      </w:r>
    </w:p>
    <w:p w14:paraId="0BE45545" w14:textId="77777777" w:rsidR="0029014C" w:rsidRPr="005C0D44" w:rsidRDefault="0029014C" w:rsidP="003A2259">
      <w:pPr>
        <w:pStyle w:val="ListParagraph"/>
        <w:jc w:val="both"/>
        <w:rPr>
          <w:rFonts w:ascii="Garamond" w:hAnsi="Garamond"/>
          <w:sz w:val="24"/>
          <w:szCs w:val="24"/>
        </w:rPr>
      </w:pPr>
    </w:p>
    <w:p w14:paraId="6AED1020" w14:textId="77777777" w:rsidR="001B4489" w:rsidRDefault="00D10DAD" w:rsidP="003A2259">
      <w:pPr>
        <w:pStyle w:val="ListParagraph"/>
        <w:numPr>
          <w:ilvl w:val="0"/>
          <w:numId w:val="22"/>
        </w:numPr>
        <w:jc w:val="both"/>
        <w:rPr>
          <w:rFonts w:ascii="Garamond" w:hAnsi="Garamond"/>
          <w:sz w:val="24"/>
          <w:szCs w:val="24"/>
        </w:rPr>
      </w:pPr>
      <w:r w:rsidRPr="005C0D44">
        <w:rPr>
          <w:rFonts w:ascii="Garamond" w:hAnsi="Garamond"/>
          <w:sz w:val="24"/>
          <w:szCs w:val="24"/>
        </w:rPr>
        <w:t xml:space="preserve">The concerned faculty must be involved in significant, continuing work for a period of at least one (1) semester. Hence, it will not be granted for one-shot training activities or other short-term activities. </w:t>
      </w:r>
    </w:p>
    <w:p w14:paraId="23909E3A" w14:textId="77777777" w:rsidR="001B4489" w:rsidRPr="001B4489" w:rsidRDefault="001B4489" w:rsidP="003A2259">
      <w:pPr>
        <w:pStyle w:val="ListParagraph"/>
        <w:jc w:val="both"/>
        <w:rPr>
          <w:rFonts w:ascii="Garamond" w:hAnsi="Garamond"/>
          <w:sz w:val="24"/>
          <w:szCs w:val="24"/>
        </w:rPr>
      </w:pPr>
    </w:p>
    <w:p w14:paraId="5A82F31A" w14:textId="73A0FE1E" w:rsidR="00D10DAD" w:rsidRPr="003A2259" w:rsidRDefault="003817CE" w:rsidP="003A2259">
      <w:pPr>
        <w:pStyle w:val="ListParagraph"/>
        <w:numPr>
          <w:ilvl w:val="0"/>
          <w:numId w:val="22"/>
        </w:numPr>
        <w:jc w:val="both"/>
        <w:rPr>
          <w:rFonts w:ascii="Garamond" w:hAnsi="Garamond"/>
          <w:sz w:val="24"/>
          <w:szCs w:val="24"/>
        </w:rPr>
      </w:pPr>
      <w:r w:rsidRPr="001B4489">
        <w:rPr>
          <w:rFonts w:ascii="Garamond" w:hAnsi="Garamond"/>
          <w:sz w:val="24"/>
          <w:szCs w:val="24"/>
        </w:rPr>
        <w:t>Operationally, the assignment of ELC credits shall be guided by the following:</w:t>
      </w:r>
    </w:p>
    <w:tbl>
      <w:tblPr>
        <w:tblStyle w:val="TableGrid"/>
        <w:tblW w:w="0" w:type="auto"/>
        <w:jc w:val="center"/>
        <w:tblLook w:val="04A0" w:firstRow="1" w:lastRow="0" w:firstColumn="1" w:lastColumn="0" w:noHBand="0" w:noVBand="1"/>
      </w:tblPr>
      <w:tblGrid>
        <w:gridCol w:w="2876"/>
        <w:gridCol w:w="4632"/>
      </w:tblGrid>
      <w:tr w:rsidR="00BD5736" w:rsidRPr="00BD5736" w14:paraId="5B476E47" w14:textId="77777777" w:rsidTr="00BD5736">
        <w:trPr>
          <w:jc w:val="center"/>
        </w:trPr>
        <w:tc>
          <w:tcPr>
            <w:tcW w:w="2876" w:type="dxa"/>
            <w:vAlign w:val="center"/>
          </w:tcPr>
          <w:p w14:paraId="46A80A85" w14:textId="6D33B44C" w:rsidR="00BD5736" w:rsidRPr="00BD5736" w:rsidRDefault="00BD5736" w:rsidP="00BD5736">
            <w:pPr>
              <w:jc w:val="center"/>
              <w:rPr>
                <w:rFonts w:ascii="Garamond" w:hAnsi="Garamond"/>
                <w:b/>
                <w:sz w:val="24"/>
                <w:szCs w:val="24"/>
              </w:rPr>
            </w:pPr>
            <w:r w:rsidRPr="00BD5736">
              <w:rPr>
                <w:rFonts w:ascii="Garamond" w:hAnsi="Garamond"/>
                <w:b/>
                <w:sz w:val="24"/>
                <w:szCs w:val="24"/>
              </w:rPr>
              <w:t># of ELC units</w:t>
            </w:r>
          </w:p>
        </w:tc>
        <w:tc>
          <w:tcPr>
            <w:tcW w:w="4632" w:type="dxa"/>
            <w:vAlign w:val="center"/>
          </w:tcPr>
          <w:p w14:paraId="37A86A28" w14:textId="33555639" w:rsidR="00BD5736" w:rsidRPr="00BD5736" w:rsidRDefault="00BD5736" w:rsidP="00BD5736">
            <w:pPr>
              <w:jc w:val="center"/>
              <w:rPr>
                <w:rFonts w:ascii="Garamond" w:hAnsi="Garamond"/>
                <w:b/>
                <w:sz w:val="24"/>
                <w:szCs w:val="24"/>
              </w:rPr>
            </w:pPr>
            <w:r w:rsidRPr="00BD5736">
              <w:rPr>
                <w:rFonts w:ascii="Garamond" w:hAnsi="Garamond"/>
                <w:b/>
                <w:sz w:val="24"/>
                <w:szCs w:val="24"/>
              </w:rPr>
              <w:t>Minimum number of hours per semester</w:t>
            </w:r>
          </w:p>
        </w:tc>
      </w:tr>
      <w:tr w:rsidR="00BD5736" w14:paraId="784DE64C" w14:textId="77777777" w:rsidTr="00BD5736">
        <w:trPr>
          <w:jc w:val="center"/>
        </w:trPr>
        <w:tc>
          <w:tcPr>
            <w:tcW w:w="2876" w:type="dxa"/>
            <w:vAlign w:val="center"/>
          </w:tcPr>
          <w:p w14:paraId="5E5E8E61" w14:textId="4E2B9258" w:rsidR="00BD5736" w:rsidRDefault="00BD5736" w:rsidP="00BD5736">
            <w:pPr>
              <w:jc w:val="center"/>
              <w:rPr>
                <w:rFonts w:ascii="Garamond" w:hAnsi="Garamond"/>
                <w:sz w:val="24"/>
                <w:szCs w:val="24"/>
              </w:rPr>
            </w:pPr>
            <w:r>
              <w:rPr>
                <w:rFonts w:ascii="Garamond" w:hAnsi="Garamond"/>
                <w:sz w:val="24"/>
                <w:szCs w:val="24"/>
              </w:rPr>
              <w:t>1</w:t>
            </w:r>
          </w:p>
        </w:tc>
        <w:tc>
          <w:tcPr>
            <w:tcW w:w="4632" w:type="dxa"/>
            <w:vAlign w:val="center"/>
          </w:tcPr>
          <w:p w14:paraId="6C89115A" w14:textId="177119B3" w:rsidR="00BD5736" w:rsidRDefault="00BD5736" w:rsidP="00BD5736">
            <w:pPr>
              <w:jc w:val="center"/>
              <w:rPr>
                <w:rFonts w:ascii="Garamond" w:hAnsi="Garamond"/>
                <w:sz w:val="24"/>
                <w:szCs w:val="24"/>
              </w:rPr>
            </w:pPr>
            <w:r>
              <w:rPr>
                <w:rFonts w:ascii="Garamond" w:hAnsi="Garamond"/>
                <w:sz w:val="24"/>
                <w:szCs w:val="24"/>
              </w:rPr>
              <w:t>16</w:t>
            </w:r>
          </w:p>
        </w:tc>
      </w:tr>
      <w:tr w:rsidR="00BD5736" w14:paraId="17094FC4" w14:textId="77777777" w:rsidTr="00BD5736">
        <w:trPr>
          <w:jc w:val="center"/>
        </w:trPr>
        <w:tc>
          <w:tcPr>
            <w:tcW w:w="2876" w:type="dxa"/>
            <w:vAlign w:val="center"/>
          </w:tcPr>
          <w:p w14:paraId="5F88FA6D" w14:textId="68F3ADB5" w:rsidR="00BD5736" w:rsidRDefault="00BD5736" w:rsidP="00BD5736">
            <w:pPr>
              <w:jc w:val="center"/>
              <w:rPr>
                <w:rFonts w:ascii="Garamond" w:hAnsi="Garamond"/>
                <w:sz w:val="24"/>
                <w:szCs w:val="24"/>
              </w:rPr>
            </w:pPr>
            <w:r>
              <w:rPr>
                <w:rFonts w:ascii="Garamond" w:hAnsi="Garamond"/>
                <w:sz w:val="24"/>
                <w:szCs w:val="24"/>
              </w:rPr>
              <w:t>2</w:t>
            </w:r>
          </w:p>
        </w:tc>
        <w:tc>
          <w:tcPr>
            <w:tcW w:w="4632" w:type="dxa"/>
            <w:vAlign w:val="center"/>
          </w:tcPr>
          <w:p w14:paraId="24FC1B84" w14:textId="4DFD6597" w:rsidR="00BD5736" w:rsidRDefault="00BD5736" w:rsidP="00BD5736">
            <w:pPr>
              <w:jc w:val="center"/>
              <w:rPr>
                <w:rFonts w:ascii="Garamond" w:hAnsi="Garamond"/>
                <w:sz w:val="24"/>
                <w:szCs w:val="24"/>
              </w:rPr>
            </w:pPr>
            <w:r>
              <w:rPr>
                <w:rFonts w:ascii="Garamond" w:hAnsi="Garamond"/>
                <w:sz w:val="24"/>
                <w:szCs w:val="24"/>
              </w:rPr>
              <w:t>32</w:t>
            </w:r>
          </w:p>
        </w:tc>
      </w:tr>
      <w:tr w:rsidR="00BD5736" w14:paraId="5C4BB223" w14:textId="77777777" w:rsidTr="00BD5736">
        <w:trPr>
          <w:jc w:val="center"/>
        </w:trPr>
        <w:tc>
          <w:tcPr>
            <w:tcW w:w="2876" w:type="dxa"/>
            <w:vAlign w:val="center"/>
          </w:tcPr>
          <w:p w14:paraId="5B45C96D" w14:textId="0D2F2E65" w:rsidR="00BD5736" w:rsidRDefault="00BD5736" w:rsidP="00BD5736">
            <w:pPr>
              <w:jc w:val="center"/>
              <w:rPr>
                <w:rFonts w:ascii="Garamond" w:hAnsi="Garamond"/>
                <w:sz w:val="24"/>
                <w:szCs w:val="24"/>
              </w:rPr>
            </w:pPr>
            <w:r>
              <w:rPr>
                <w:rFonts w:ascii="Garamond" w:hAnsi="Garamond"/>
                <w:sz w:val="24"/>
                <w:szCs w:val="24"/>
              </w:rPr>
              <w:t>3</w:t>
            </w:r>
          </w:p>
        </w:tc>
        <w:tc>
          <w:tcPr>
            <w:tcW w:w="4632" w:type="dxa"/>
            <w:vAlign w:val="center"/>
          </w:tcPr>
          <w:p w14:paraId="1F4D2F6B" w14:textId="49114D8C" w:rsidR="00BD5736" w:rsidRPr="008F78E8" w:rsidRDefault="00694F9C" w:rsidP="008F78E8">
            <w:pPr>
              <w:pStyle w:val="ListParagraph"/>
              <w:numPr>
                <w:ilvl w:val="0"/>
                <w:numId w:val="31"/>
              </w:numPr>
              <w:jc w:val="center"/>
              <w:rPr>
                <w:rFonts w:ascii="Garamond" w:hAnsi="Garamond"/>
                <w:sz w:val="24"/>
                <w:szCs w:val="24"/>
              </w:rPr>
            </w:pPr>
            <w:r>
              <w:rPr>
                <w:rFonts w:ascii="Garamond" w:hAnsi="Garamond"/>
                <w:sz w:val="24"/>
                <w:szCs w:val="24"/>
              </w:rPr>
              <w:t>a</w:t>
            </w:r>
            <w:r w:rsidR="00BD5736" w:rsidRPr="008F78E8">
              <w:rPr>
                <w:rFonts w:ascii="Garamond" w:hAnsi="Garamond"/>
                <w:sz w:val="24"/>
                <w:szCs w:val="24"/>
              </w:rPr>
              <w:t>nd above</w:t>
            </w:r>
          </w:p>
        </w:tc>
      </w:tr>
    </w:tbl>
    <w:p w14:paraId="07F48035" w14:textId="030FBF9F" w:rsidR="0029014C" w:rsidRDefault="0029014C" w:rsidP="00BD5736">
      <w:pPr>
        <w:rPr>
          <w:rFonts w:ascii="Garamond" w:hAnsi="Garamond"/>
          <w:sz w:val="24"/>
          <w:szCs w:val="24"/>
        </w:rPr>
      </w:pPr>
    </w:p>
    <w:p w14:paraId="6A6EE739" w14:textId="77777777" w:rsidR="001B4489" w:rsidRDefault="001B4489" w:rsidP="003A2259">
      <w:pPr>
        <w:pStyle w:val="ListParagraph"/>
        <w:numPr>
          <w:ilvl w:val="0"/>
          <w:numId w:val="22"/>
        </w:numPr>
        <w:jc w:val="both"/>
        <w:rPr>
          <w:rFonts w:ascii="Garamond" w:hAnsi="Garamond"/>
          <w:sz w:val="24"/>
          <w:szCs w:val="24"/>
        </w:rPr>
      </w:pPr>
      <w:r w:rsidRPr="00D10DAD">
        <w:rPr>
          <w:rFonts w:ascii="Garamond" w:hAnsi="Garamond"/>
          <w:sz w:val="24"/>
          <w:szCs w:val="24"/>
        </w:rPr>
        <w:t xml:space="preserve">ELC shall primarily be granted to a faculty member who does </w:t>
      </w:r>
      <w:r w:rsidRPr="00D10DAD">
        <w:rPr>
          <w:rFonts w:ascii="Garamond" w:hAnsi="Garamond"/>
          <w:sz w:val="24"/>
          <w:szCs w:val="24"/>
          <w:u w:val="single"/>
        </w:rPr>
        <w:t>not</w:t>
      </w:r>
      <w:r w:rsidRPr="00D10DAD">
        <w:rPr>
          <w:rFonts w:ascii="Garamond" w:hAnsi="Garamond"/>
          <w:sz w:val="24"/>
          <w:szCs w:val="24"/>
        </w:rPr>
        <w:t xml:space="preserve"> receive honoraria/ payment for his/her services. However, ELC may still be granted to the faculty even if an honorarium is provided as long as the request is endorsed by the College Dean.</w:t>
      </w:r>
    </w:p>
    <w:p w14:paraId="0E36E153" w14:textId="77777777" w:rsidR="001B4489" w:rsidRPr="00BD5736" w:rsidRDefault="001B4489" w:rsidP="00BD5736">
      <w:pPr>
        <w:rPr>
          <w:rFonts w:ascii="Garamond" w:hAnsi="Garamond"/>
          <w:sz w:val="24"/>
          <w:szCs w:val="24"/>
        </w:rPr>
      </w:pPr>
    </w:p>
    <w:p w14:paraId="2BCE0F4F" w14:textId="77777777" w:rsidR="008F78E8" w:rsidRDefault="003817CE" w:rsidP="003A2259">
      <w:pPr>
        <w:pStyle w:val="ListParagraph"/>
        <w:numPr>
          <w:ilvl w:val="0"/>
          <w:numId w:val="22"/>
        </w:numPr>
        <w:jc w:val="both"/>
        <w:rPr>
          <w:rFonts w:ascii="Garamond" w:hAnsi="Garamond"/>
          <w:sz w:val="24"/>
          <w:szCs w:val="24"/>
        </w:rPr>
      </w:pPr>
      <w:r w:rsidRPr="005C0D44">
        <w:rPr>
          <w:rFonts w:ascii="Garamond" w:hAnsi="Garamond"/>
          <w:sz w:val="24"/>
          <w:szCs w:val="24"/>
        </w:rPr>
        <w:lastRenderedPageBreak/>
        <w:t xml:space="preserve">The ELC shall not be counted in determining </w:t>
      </w:r>
      <w:r w:rsidR="00BD5736">
        <w:rPr>
          <w:rFonts w:ascii="Garamond" w:hAnsi="Garamond"/>
          <w:sz w:val="24"/>
          <w:szCs w:val="24"/>
        </w:rPr>
        <w:t xml:space="preserve">teaching </w:t>
      </w:r>
      <w:r w:rsidRPr="005C0D44">
        <w:rPr>
          <w:rFonts w:ascii="Garamond" w:hAnsi="Garamond"/>
          <w:sz w:val="24"/>
          <w:szCs w:val="24"/>
        </w:rPr>
        <w:t xml:space="preserve">overload </w:t>
      </w:r>
      <w:r w:rsidR="00BD5736">
        <w:rPr>
          <w:rFonts w:ascii="Garamond" w:hAnsi="Garamond"/>
          <w:sz w:val="24"/>
          <w:szCs w:val="24"/>
        </w:rPr>
        <w:t>i</w:t>
      </w:r>
      <w:r w:rsidRPr="005C0D44">
        <w:rPr>
          <w:rFonts w:ascii="Garamond" w:hAnsi="Garamond"/>
          <w:sz w:val="24"/>
          <w:szCs w:val="24"/>
        </w:rPr>
        <w:t>f the faculty membe</w:t>
      </w:r>
      <w:r w:rsidR="00BD5736">
        <w:rPr>
          <w:rFonts w:ascii="Garamond" w:hAnsi="Garamond"/>
          <w:sz w:val="24"/>
          <w:szCs w:val="24"/>
        </w:rPr>
        <w:t xml:space="preserve">r </w:t>
      </w:r>
      <w:r w:rsidRPr="005C0D44">
        <w:rPr>
          <w:rFonts w:ascii="Garamond" w:hAnsi="Garamond"/>
          <w:sz w:val="24"/>
          <w:szCs w:val="24"/>
        </w:rPr>
        <w:t>receives honorarium (regardless of source) for the extension work for which the ELC was granted, except in highly meritorious cases as endorsed by the Dean. However, if the faculty member does not receive honorarium from any source (UP or outside UP) for such extension work, then the ELC may be counted</w:t>
      </w:r>
      <w:r w:rsidR="00785198">
        <w:rPr>
          <w:rFonts w:ascii="Garamond" w:hAnsi="Garamond"/>
          <w:sz w:val="24"/>
          <w:szCs w:val="24"/>
        </w:rPr>
        <w:t xml:space="preserve"> with the following provisions</w:t>
      </w:r>
      <w:r w:rsidRPr="005C0D44">
        <w:rPr>
          <w:rFonts w:ascii="Garamond" w:hAnsi="Garamond"/>
          <w:sz w:val="24"/>
          <w:szCs w:val="24"/>
        </w:rPr>
        <w:t>:</w:t>
      </w:r>
    </w:p>
    <w:p w14:paraId="35F93896" w14:textId="36732CFA" w:rsidR="008F78E8" w:rsidRPr="008F78E8" w:rsidRDefault="003817CE" w:rsidP="003A2259">
      <w:pPr>
        <w:pStyle w:val="ListParagraph"/>
        <w:numPr>
          <w:ilvl w:val="1"/>
          <w:numId w:val="32"/>
        </w:numPr>
        <w:jc w:val="both"/>
        <w:rPr>
          <w:rFonts w:ascii="Garamond" w:hAnsi="Garamond"/>
          <w:sz w:val="24"/>
          <w:szCs w:val="24"/>
        </w:rPr>
      </w:pPr>
      <w:r w:rsidRPr="008F78E8">
        <w:rPr>
          <w:rFonts w:ascii="Garamond" w:hAnsi="Garamond" w:cs="Times New Roman"/>
          <w:sz w:val="24"/>
          <w:szCs w:val="24"/>
        </w:rPr>
        <w:t>the extension work is officially recognized by the University through the College/Unit- approved Extension Agenda and program; and</w:t>
      </w:r>
    </w:p>
    <w:p w14:paraId="4E191C9A" w14:textId="553D913A" w:rsidR="003817CE" w:rsidRPr="008F78E8" w:rsidRDefault="003817CE" w:rsidP="003A2259">
      <w:pPr>
        <w:pStyle w:val="ListParagraph"/>
        <w:numPr>
          <w:ilvl w:val="1"/>
          <w:numId w:val="32"/>
        </w:numPr>
        <w:jc w:val="both"/>
        <w:rPr>
          <w:rFonts w:ascii="Garamond" w:hAnsi="Garamond"/>
          <w:sz w:val="24"/>
          <w:szCs w:val="24"/>
        </w:rPr>
      </w:pPr>
      <w:r w:rsidRPr="008F78E8">
        <w:rPr>
          <w:rFonts w:ascii="Garamond" w:hAnsi="Garamond" w:cs="Times New Roman"/>
          <w:sz w:val="24"/>
          <w:szCs w:val="24"/>
        </w:rPr>
        <w:t xml:space="preserve">a progress or final report, or an academic paper on the extension work has been submitted by the faculty member. This report or paper must be accepted by the proper authorities or bodies before the overload honorarium is made. </w:t>
      </w:r>
    </w:p>
    <w:p w14:paraId="346B204E" w14:textId="77777777" w:rsidR="0029014C" w:rsidRPr="005C0D44" w:rsidRDefault="0029014C" w:rsidP="0029014C">
      <w:pPr>
        <w:pStyle w:val="ListParagraph"/>
        <w:ind w:left="1440"/>
        <w:rPr>
          <w:rFonts w:ascii="Garamond" w:hAnsi="Garamond" w:cs="Times New Roman"/>
          <w:sz w:val="24"/>
          <w:szCs w:val="24"/>
        </w:rPr>
      </w:pPr>
    </w:p>
    <w:p w14:paraId="0CC31A72" w14:textId="3755ED53" w:rsidR="00AD1EC4" w:rsidRPr="005C0D44" w:rsidRDefault="003817CE" w:rsidP="003A2259">
      <w:pPr>
        <w:pStyle w:val="ListParagraph"/>
        <w:numPr>
          <w:ilvl w:val="0"/>
          <w:numId w:val="22"/>
        </w:numPr>
        <w:jc w:val="both"/>
        <w:rPr>
          <w:rFonts w:ascii="Garamond" w:hAnsi="Garamond" w:cs="Times New Roman"/>
          <w:sz w:val="24"/>
          <w:szCs w:val="24"/>
        </w:rPr>
      </w:pPr>
      <w:r w:rsidRPr="005C0D44">
        <w:rPr>
          <w:rFonts w:ascii="Garamond" w:hAnsi="Garamond" w:cs="Times New Roman"/>
          <w:sz w:val="24"/>
          <w:szCs w:val="24"/>
        </w:rPr>
        <w:t xml:space="preserve">The assignment of ELC to individual faculty members should take into consideration the Department’s over-all capacity and interests (teaching </w:t>
      </w:r>
      <w:r w:rsidR="00BD5736">
        <w:rPr>
          <w:rFonts w:ascii="Garamond" w:hAnsi="Garamond" w:cs="Times New Roman"/>
          <w:sz w:val="24"/>
          <w:szCs w:val="24"/>
        </w:rPr>
        <w:t xml:space="preserve">and mentoring </w:t>
      </w:r>
      <w:r w:rsidR="00135ED5">
        <w:rPr>
          <w:rFonts w:ascii="Garamond" w:hAnsi="Garamond" w:cs="Times New Roman"/>
          <w:sz w:val="24"/>
          <w:szCs w:val="24"/>
        </w:rPr>
        <w:t xml:space="preserve">shall </w:t>
      </w:r>
      <w:r w:rsidRPr="005C0D44">
        <w:rPr>
          <w:rFonts w:ascii="Garamond" w:hAnsi="Garamond" w:cs="Times New Roman"/>
          <w:sz w:val="24"/>
          <w:szCs w:val="24"/>
        </w:rPr>
        <w:t xml:space="preserve">still </w:t>
      </w:r>
      <w:proofErr w:type="gramStart"/>
      <w:r w:rsidRPr="005C0D44">
        <w:rPr>
          <w:rFonts w:ascii="Garamond" w:hAnsi="Garamond" w:cs="Times New Roman"/>
          <w:sz w:val="24"/>
          <w:szCs w:val="24"/>
        </w:rPr>
        <w:t>considered</w:t>
      </w:r>
      <w:proofErr w:type="gramEnd"/>
      <w:r w:rsidRPr="005C0D44">
        <w:rPr>
          <w:rFonts w:ascii="Garamond" w:hAnsi="Garamond" w:cs="Times New Roman"/>
          <w:sz w:val="24"/>
          <w:szCs w:val="24"/>
        </w:rPr>
        <w:t xml:space="preserve"> </w:t>
      </w:r>
      <w:r w:rsidR="00BD5736">
        <w:rPr>
          <w:rFonts w:ascii="Garamond" w:hAnsi="Garamond" w:cs="Times New Roman"/>
          <w:sz w:val="24"/>
          <w:szCs w:val="24"/>
        </w:rPr>
        <w:t xml:space="preserve">of </w:t>
      </w:r>
      <w:r w:rsidRPr="005C0D44">
        <w:rPr>
          <w:rFonts w:ascii="Garamond" w:hAnsi="Garamond" w:cs="Times New Roman"/>
          <w:sz w:val="24"/>
          <w:szCs w:val="24"/>
        </w:rPr>
        <w:t>high</w:t>
      </w:r>
      <w:r w:rsidR="00BD5736">
        <w:rPr>
          <w:rFonts w:ascii="Garamond" w:hAnsi="Garamond" w:cs="Times New Roman"/>
          <w:sz w:val="24"/>
          <w:szCs w:val="24"/>
        </w:rPr>
        <w:t>est</w:t>
      </w:r>
      <w:r w:rsidRPr="005C0D44">
        <w:rPr>
          <w:rFonts w:ascii="Garamond" w:hAnsi="Garamond" w:cs="Times New Roman"/>
          <w:sz w:val="24"/>
          <w:szCs w:val="24"/>
        </w:rPr>
        <w:t xml:space="preserve"> priority). </w:t>
      </w:r>
    </w:p>
    <w:p w14:paraId="33DA2D2E" w14:textId="77777777" w:rsidR="00AD1EC4" w:rsidRDefault="00AD1EC4" w:rsidP="00AD1EC4">
      <w:pPr>
        <w:rPr>
          <w:rFonts w:ascii="Garamond" w:hAnsi="Garamond" w:cs="Times New Roman"/>
          <w:sz w:val="24"/>
          <w:szCs w:val="24"/>
        </w:rPr>
      </w:pPr>
    </w:p>
    <w:p w14:paraId="396D6BE6" w14:textId="2824F809" w:rsidR="00CD2127" w:rsidRPr="00694F9C" w:rsidRDefault="003817CE" w:rsidP="00694F9C">
      <w:pPr>
        <w:pStyle w:val="ListParagraph"/>
        <w:numPr>
          <w:ilvl w:val="0"/>
          <w:numId w:val="14"/>
        </w:numPr>
        <w:spacing w:after="0" w:line="240" w:lineRule="auto"/>
        <w:jc w:val="both"/>
        <w:rPr>
          <w:rFonts w:ascii="Garamond" w:hAnsi="Garamond"/>
          <w:sz w:val="24"/>
          <w:szCs w:val="24"/>
        </w:rPr>
      </w:pPr>
      <w:r w:rsidRPr="00694F9C">
        <w:rPr>
          <w:rFonts w:ascii="Garamond" w:hAnsi="Garamond"/>
          <w:b/>
          <w:bCs/>
          <w:color w:val="000000"/>
          <w:sz w:val="24"/>
          <w:szCs w:val="24"/>
        </w:rPr>
        <w:t>Obligations</w:t>
      </w:r>
    </w:p>
    <w:p w14:paraId="35D12CF3" w14:textId="77777777" w:rsidR="00AD1EC4" w:rsidRPr="005C0D44" w:rsidRDefault="00AD1EC4" w:rsidP="00AD1EC4">
      <w:pPr>
        <w:pStyle w:val="ListParagraph"/>
        <w:spacing w:after="0" w:line="240" w:lineRule="auto"/>
        <w:ind w:left="360"/>
        <w:jc w:val="both"/>
        <w:rPr>
          <w:rFonts w:ascii="Garamond" w:hAnsi="Garamond"/>
          <w:sz w:val="24"/>
          <w:szCs w:val="24"/>
        </w:rPr>
      </w:pPr>
    </w:p>
    <w:p w14:paraId="34B62A50" w14:textId="27E82A65" w:rsidR="003817CE" w:rsidRPr="005C0D44" w:rsidRDefault="003817CE" w:rsidP="00AD1EC4">
      <w:pPr>
        <w:pStyle w:val="ListParagraph"/>
        <w:numPr>
          <w:ilvl w:val="0"/>
          <w:numId w:val="25"/>
        </w:numPr>
        <w:jc w:val="both"/>
        <w:rPr>
          <w:rFonts w:ascii="Garamond" w:hAnsi="Garamond"/>
          <w:sz w:val="24"/>
          <w:szCs w:val="24"/>
        </w:rPr>
      </w:pPr>
      <w:r w:rsidRPr="005C0D44">
        <w:rPr>
          <w:rFonts w:ascii="Garamond" w:hAnsi="Garamond"/>
          <w:sz w:val="24"/>
          <w:szCs w:val="24"/>
        </w:rPr>
        <w:t>The faculty shall submit a progress report or final report certified by the Dean/Head of unit at the end of the semester or term for which the ELC is granted. S</w:t>
      </w:r>
      <w:r w:rsidR="00EE5677">
        <w:rPr>
          <w:rFonts w:ascii="Garamond" w:hAnsi="Garamond"/>
          <w:sz w:val="24"/>
          <w:szCs w:val="24"/>
        </w:rPr>
        <w:t>/</w:t>
      </w:r>
      <w:r w:rsidRPr="005C0D44">
        <w:rPr>
          <w:rFonts w:ascii="Garamond" w:hAnsi="Garamond"/>
          <w:sz w:val="24"/>
          <w:szCs w:val="24"/>
        </w:rPr>
        <w:t xml:space="preserve">he may likewise be requested to present a public lecture on the extension activity in the annual Extension Colloquium and/or in an activity to be organized by the academic unit. </w:t>
      </w:r>
    </w:p>
    <w:p w14:paraId="4B821634" w14:textId="77777777" w:rsidR="0029014C" w:rsidRPr="005C0D44" w:rsidRDefault="0029014C" w:rsidP="0029014C">
      <w:pPr>
        <w:pStyle w:val="ListParagraph"/>
        <w:jc w:val="both"/>
        <w:rPr>
          <w:rFonts w:ascii="Garamond" w:hAnsi="Garamond"/>
          <w:sz w:val="24"/>
          <w:szCs w:val="24"/>
        </w:rPr>
      </w:pPr>
    </w:p>
    <w:p w14:paraId="589AAC3F" w14:textId="31A1DD21" w:rsidR="00867441" w:rsidRPr="005C0D44" w:rsidRDefault="00867441" w:rsidP="00867441">
      <w:pPr>
        <w:pStyle w:val="ListParagraph"/>
        <w:numPr>
          <w:ilvl w:val="0"/>
          <w:numId w:val="25"/>
        </w:numPr>
        <w:jc w:val="both"/>
        <w:rPr>
          <w:rFonts w:ascii="Garamond" w:hAnsi="Garamond"/>
          <w:color w:val="000000" w:themeColor="text1"/>
          <w:sz w:val="24"/>
          <w:szCs w:val="24"/>
        </w:rPr>
      </w:pPr>
      <w:r w:rsidRPr="005C0D44">
        <w:rPr>
          <w:rFonts w:ascii="Garamond" w:hAnsi="Garamond"/>
          <w:color w:val="000000" w:themeColor="text1"/>
          <w:sz w:val="24"/>
          <w:szCs w:val="24"/>
        </w:rPr>
        <w:t xml:space="preserve">There shall be attached to the report an evaluation of the extension work output by the College Extension Committee or its equivalent body, including the </w:t>
      </w:r>
      <w:r w:rsidR="00EE5677">
        <w:rPr>
          <w:rFonts w:ascii="Garamond" w:hAnsi="Garamond"/>
          <w:color w:val="000000" w:themeColor="text1"/>
          <w:sz w:val="24"/>
          <w:szCs w:val="24"/>
        </w:rPr>
        <w:t xml:space="preserve">recommendation for </w:t>
      </w:r>
      <w:r w:rsidRPr="005C0D44">
        <w:rPr>
          <w:rFonts w:ascii="Garamond" w:hAnsi="Garamond"/>
          <w:color w:val="000000" w:themeColor="text1"/>
          <w:sz w:val="24"/>
          <w:szCs w:val="24"/>
        </w:rPr>
        <w:t xml:space="preserve">renewal or non-renewal of the </w:t>
      </w:r>
      <w:r w:rsidR="00EE5677">
        <w:rPr>
          <w:rFonts w:ascii="Garamond" w:hAnsi="Garamond"/>
          <w:color w:val="000000" w:themeColor="text1"/>
          <w:sz w:val="24"/>
          <w:szCs w:val="24"/>
        </w:rPr>
        <w:t>ELC</w:t>
      </w:r>
      <w:r w:rsidRPr="005C0D44">
        <w:rPr>
          <w:rFonts w:ascii="Garamond" w:hAnsi="Garamond"/>
          <w:color w:val="000000" w:themeColor="text1"/>
          <w:sz w:val="24"/>
          <w:szCs w:val="24"/>
        </w:rPr>
        <w:t xml:space="preserve">. It is the responsibility of the </w:t>
      </w:r>
      <w:r w:rsidR="004F5909">
        <w:rPr>
          <w:rFonts w:ascii="Garamond" w:hAnsi="Garamond"/>
          <w:color w:val="000000" w:themeColor="text1"/>
          <w:sz w:val="24"/>
          <w:szCs w:val="24"/>
        </w:rPr>
        <w:t>Department Chair/Director/</w:t>
      </w:r>
      <w:r w:rsidRPr="005C0D44">
        <w:rPr>
          <w:rFonts w:ascii="Garamond" w:hAnsi="Garamond"/>
          <w:color w:val="000000" w:themeColor="text1"/>
          <w:sz w:val="24"/>
          <w:szCs w:val="24"/>
        </w:rPr>
        <w:t xml:space="preserve">Dean/Head of Unit to </w:t>
      </w:r>
      <w:r w:rsidR="004F5909">
        <w:rPr>
          <w:rFonts w:ascii="Garamond" w:hAnsi="Garamond"/>
          <w:color w:val="000000" w:themeColor="text1"/>
          <w:sz w:val="24"/>
          <w:szCs w:val="24"/>
        </w:rPr>
        <w:t>ensure</w:t>
      </w:r>
      <w:r w:rsidRPr="005C0D44">
        <w:rPr>
          <w:rFonts w:ascii="Garamond" w:hAnsi="Garamond"/>
          <w:color w:val="000000" w:themeColor="text1"/>
          <w:sz w:val="24"/>
          <w:szCs w:val="24"/>
        </w:rPr>
        <w:t xml:space="preserve"> that reports are submitted on time.</w:t>
      </w:r>
    </w:p>
    <w:p w14:paraId="40CEC12E" w14:textId="77777777" w:rsidR="0029014C" w:rsidRPr="005C0D44" w:rsidRDefault="0029014C" w:rsidP="0029014C">
      <w:pPr>
        <w:pStyle w:val="ListParagraph"/>
        <w:jc w:val="both"/>
        <w:rPr>
          <w:rFonts w:ascii="Garamond" w:hAnsi="Garamond"/>
          <w:color w:val="C00000"/>
          <w:sz w:val="24"/>
          <w:szCs w:val="24"/>
        </w:rPr>
      </w:pPr>
    </w:p>
    <w:p w14:paraId="56D5E8D0" w14:textId="77777777" w:rsidR="003817CE" w:rsidRPr="005C0D44" w:rsidRDefault="003817CE" w:rsidP="00AD1EC4">
      <w:pPr>
        <w:pStyle w:val="ListParagraph"/>
        <w:numPr>
          <w:ilvl w:val="0"/>
          <w:numId w:val="25"/>
        </w:numPr>
        <w:jc w:val="both"/>
        <w:rPr>
          <w:rFonts w:ascii="Garamond" w:hAnsi="Garamond"/>
          <w:sz w:val="24"/>
          <w:szCs w:val="24"/>
        </w:rPr>
      </w:pPr>
      <w:r w:rsidRPr="005C0D44">
        <w:rPr>
          <w:rFonts w:ascii="Garamond" w:hAnsi="Garamond"/>
          <w:sz w:val="24"/>
          <w:szCs w:val="24"/>
        </w:rPr>
        <w:t xml:space="preserve">The faculty shall provide a copy of any publication, written output, or program of exhibition to the OVCRD. </w:t>
      </w:r>
    </w:p>
    <w:p w14:paraId="67514B00" w14:textId="77777777" w:rsidR="0029014C" w:rsidRPr="005C0D44" w:rsidRDefault="0029014C" w:rsidP="0029014C">
      <w:pPr>
        <w:pStyle w:val="ListParagraph"/>
        <w:jc w:val="both"/>
        <w:rPr>
          <w:rFonts w:ascii="Garamond" w:hAnsi="Garamond"/>
          <w:sz w:val="24"/>
          <w:szCs w:val="24"/>
        </w:rPr>
      </w:pPr>
    </w:p>
    <w:p w14:paraId="34B73E3B" w14:textId="29ACFC07" w:rsidR="003817CE" w:rsidRPr="005C0D44" w:rsidRDefault="003817CE" w:rsidP="00AD1EC4">
      <w:pPr>
        <w:pStyle w:val="ListParagraph"/>
        <w:numPr>
          <w:ilvl w:val="0"/>
          <w:numId w:val="25"/>
        </w:numPr>
        <w:jc w:val="both"/>
        <w:rPr>
          <w:rFonts w:ascii="Garamond" w:hAnsi="Garamond"/>
          <w:sz w:val="24"/>
          <w:szCs w:val="24"/>
        </w:rPr>
      </w:pPr>
      <w:r w:rsidRPr="005C0D44">
        <w:rPr>
          <w:rFonts w:ascii="Garamond" w:hAnsi="Garamond"/>
          <w:sz w:val="24"/>
          <w:szCs w:val="24"/>
        </w:rPr>
        <w:t xml:space="preserve">The progress/final report, documentation of public lecture or academic paper is needed before extension load credit is renewed or extended for another semester. </w:t>
      </w:r>
    </w:p>
    <w:p w14:paraId="74DB213E" w14:textId="77777777" w:rsidR="0029014C" w:rsidRPr="005C0D44" w:rsidRDefault="0029014C" w:rsidP="0029014C">
      <w:pPr>
        <w:pStyle w:val="ListParagraph"/>
        <w:jc w:val="both"/>
        <w:rPr>
          <w:rFonts w:ascii="Garamond" w:hAnsi="Garamond"/>
          <w:sz w:val="24"/>
          <w:szCs w:val="24"/>
        </w:rPr>
      </w:pPr>
    </w:p>
    <w:p w14:paraId="15973020" w14:textId="38A32677" w:rsidR="003817CE" w:rsidRPr="005C0D44" w:rsidRDefault="003817CE" w:rsidP="00AD1EC4">
      <w:pPr>
        <w:pStyle w:val="ListParagraph"/>
        <w:numPr>
          <w:ilvl w:val="0"/>
          <w:numId w:val="25"/>
        </w:numPr>
        <w:jc w:val="both"/>
        <w:rPr>
          <w:rFonts w:ascii="Garamond" w:hAnsi="Garamond"/>
          <w:sz w:val="24"/>
          <w:szCs w:val="24"/>
        </w:rPr>
      </w:pPr>
      <w:r w:rsidRPr="005C0D44">
        <w:rPr>
          <w:rFonts w:ascii="Garamond" w:hAnsi="Garamond"/>
          <w:sz w:val="24"/>
          <w:szCs w:val="24"/>
        </w:rPr>
        <w:t>The dissemination or sharing of progress and results of extension projects is also encouraged during regular Department</w:t>
      </w:r>
      <w:r w:rsidR="000E13D2">
        <w:rPr>
          <w:rFonts w:ascii="Garamond" w:hAnsi="Garamond"/>
          <w:sz w:val="24"/>
          <w:szCs w:val="24"/>
        </w:rPr>
        <w:t>/College</w:t>
      </w:r>
      <w:r w:rsidRPr="005C0D44">
        <w:rPr>
          <w:rFonts w:ascii="Garamond" w:hAnsi="Garamond"/>
          <w:sz w:val="24"/>
          <w:szCs w:val="24"/>
        </w:rPr>
        <w:t xml:space="preserve"> </w:t>
      </w:r>
      <w:r w:rsidR="009E7FAC">
        <w:rPr>
          <w:rFonts w:ascii="Garamond" w:hAnsi="Garamond"/>
          <w:sz w:val="24"/>
          <w:szCs w:val="24"/>
        </w:rPr>
        <w:t xml:space="preserve">faculty </w:t>
      </w:r>
      <w:r w:rsidRPr="005C0D44">
        <w:rPr>
          <w:rFonts w:ascii="Garamond" w:hAnsi="Garamond"/>
          <w:sz w:val="24"/>
          <w:szCs w:val="24"/>
        </w:rPr>
        <w:t>meetings or conferences.</w:t>
      </w:r>
    </w:p>
    <w:p w14:paraId="641E04FA" w14:textId="77777777" w:rsidR="003817CE" w:rsidRPr="005C0D44" w:rsidRDefault="003817CE" w:rsidP="00883F5D">
      <w:pPr>
        <w:jc w:val="both"/>
        <w:rPr>
          <w:rFonts w:ascii="Garamond" w:hAnsi="Garamond"/>
          <w:sz w:val="24"/>
          <w:szCs w:val="24"/>
        </w:rPr>
      </w:pPr>
    </w:p>
    <w:p w14:paraId="6EB1E45A" w14:textId="77777777" w:rsidR="003817CE" w:rsidRPr="005C0D44" w:rsidRDefault="003817CE" w:rsidP="00694F9C">
      <w:pPr>
        <w:numPr>
          <w:ilvl w:val="0"/>
          <w:numId w:val="14"/>
        </w:numPr>
        <w:autoSpaceDE w:val="0"/>
        <w:autoSpaceDN w:val="0"/>
        <w:adjustRightInd w:val="0"/>
        <w:spacing w:after="0" w:line="240" w:lineRule="auto"/>
        <w:ind w:hanging="357"/>
        <w:jc w:val="both"/>
        <w:rPr>
          <w:rFonts w:ascii="Garamond" w:hAnsi="Garamond"/>
          <w:color w:val="000000"/>
          <w:sz w:val="24"/>
          <w:szCs w:val="24"/>
        </w:rPr>
      </w:pPr>
      <w:r w:rsidRPr="005C0D44">
        <w:rPr>
          <w:rFonts w:ascii="Garamond" w:hAnsi="Garamond"/>
          <w:b/>
          <w:bCs/>
          <w:color w:val="000000"/>
          <w:sz w:val="24"/>
          <w:szCs w:val="24"/>
        </w:rPr>
        <w:t>Sanctions for Failure to Fulfill Obligations</w:t>
      </w:r>
    </w:p>
    <w:p w14:paraId="3992425D" w14:textId="77777777" w:rsidR="00AD1EC4" w:rsidRPr="005C0D44" w:rsidRDefault="00AD1EC4" w:rsidP="00AD1EC4">
      <w:pPr>
        <w:autoSpaceDE w:val="0"/>
        <w:autoSpaceDN w:val="0"/>
        <w:adjustRightInd w:val="0"/>
        <w:spacing w:after="0" w:line="240" w:lineRule="auto"/>
        <w:ind w:left="360"/>
        <w:jc w:val="both"/>
        <w:rPr>
          <w:rFonts w:ascii="Garamond" w:hAnsi="Garamond"/>
          <w:color w:val="000000"/>
          <w:sz w:val="24"/>
          <w:szCs w:val="24"/>
        </w:rPr>
      </w:pPr>
    </w:p>
    <w:p w14:paraId="3B08B264" w14:textId="77777777" w:rsidR="003817CE" w:rsidRPr="005C0D44" w:rsidRDefault="003817CE" w:rsidP="00883F5D">
      <w:pPr>
        <w:autoSpaceDE w:val="0"/>
        <w:autoSpaceDN w:val="0"/>
        <w:adjustRightInd w:val="0"/>
        <w:ind w:left="360"/>
        <w:jc w:val="both"/>
        <w:rPr>
          <w:rFonts w:ascii="Garamond" w:hAnsi="Garamond"/>
          <w:color w:val="000000"/>
          <w:sz w:val="24"/>
          <w:szCs w:val="24"/>
        </w:rPr>
      </w:pPr>
      <w:r w:rsidRPr="005C0D44">
        <w:rPr>
          <w:rFonts w:ascii="Garamond" w:hAnsi="Garamond"/>
          <w:sz w:val="24"/>
          <w:szCs w:val="24"/>
        </w:rPr>
        <w:t xml:space="preserve">Failing to fulfill obligations shall result in: </w:t>
      </w:r>
    </w:p>
    <w:p w14:paraId="57B0808A" w14:textId="77777777" w:rsidR="003817CE" w:rsidRPr="005C0D44" w:rsidRDefault="003817CE" w:rsidP="00883F5D">
      <w:pPr>
        <w:pStyle w:val="ListParagraph"/>
        <w:numPr>
          <w:ilvl w:val="0"/>
          <w:numId w:val="19"/>
        </w:numPr>
        <w:autoSpaceDE w:val="0"/>
        <w:autoSpaceDN w:val="0"/>
        <w:adjustRightInd w:val="0"/>
        <w:spacing w:after="0" w:line="240" w:lineRule="auto"/>
        <w:jc w:val="both"/>
        <w:rPr>
          <w:rFonts w:ascii="Garamond" w:hAnsi="Garamond"/>
          <w:color w:val="000000"/>
          <w:sz w:val="24"/>
          <w:szCs w:val="24"/>
        </w:rPr>
      </w:pPr>
      <w:r w:rsidRPr="005C0D44">
        <w:rPr>
          <w:rFonts w:ascii="Garamond" w:hAnsi="Garamond"/>
          <w:color w:val="000000"/>
          <w:sz w:val="24"/>
          <w:szCs w:val="24"/>
        </w:rPr>
        <w:t xml:space="preserve">Withholding of endorsement of any application for external funding for research or extension until all ELC obligations are fulfilled; </w:t>
      </w:r>
    </w:p>
    <w:p w14:paraId="294022A6" w14:textId="77777777" w:rsidR="0029014C" w:rsidRPr="005C0D44" w:rsidRDefault="0029014C" w:rsidP="0029014C">
      <w:pPr>
        <w:pStyle w:val="ListParagraph"/>
        <w:autoSpaceDE w:val="0"/>
        <w:autoSpaceDN w:val="0"/>
        <w:adjustRightInd w:val="0"/>
        <w:spacing w:after="0" w:line="240" w:lineRule="auto"/>
        <w:jc w:val="both"/>
        <w:rPr>
          <w:rFonts w:ascii="Garamond" w:hAnsi="Garamond"/>
          <w:color w:val="000000"/>
          <w:sz w:val="24"/>
          <w:szCs w:val="24"/>
        </w:rPr>
      </w:pPr>
    </w:p>
    <w:p w14:paraId="1C7DFF17" w14:textId="6FF01ECB" w:rsidR="003817CE" w:rsidRPr="005C0D44" w:rsidRDefault="003817CE" w:rsidP="00883F5D">
      <w:pPr>
        <w:pStyle w:val="ListParagraph"/>
        <w:numPr>
          <w:ilvl w:val="0"/>
          <w:numId w:val="19"/>
        </w:numPr>
        <w:autoSpaceDE w:val="0"/>
        <w:autoSpaceDN w:val="0"/>
        <w:adjustRightInd w:val="0"/>
        <w:spacing w:after="0" w:line="240" w:lineRule="auto"/>
        <w:jc w:val="both"/>
        <w:rPr>
          <w:rFonts w:ascii="Garamond" w:hAnsi="Garamond"/>
          <w:color w:val="000000"/>
          <w:sz w:val="24"/>
          <w:szCs w:val="24"/>
        </w:rPr>
      </w:pPr>
      <w:r w:rsidRPr="005C0D44">
        <w:rPr>
          <w:rFonts w:ascii="Garamond" w:hAnsi="Garamond"/>
          <w:color w:val="000000"/>
          <w:sz w:val="24"/>
          <w:szCs w:val="24"/>
        </w:rPr>
        <w:t xml:space="preserve">Ineligibility </w:t>
      </w:r>
      <w:r w:rsidR="008029B0">
        <w:rPr>
          <w:rFonts w:ascii="Garamond" w:hAnsi="Garamond"/>
          <w:color w:val="000000"/>
          <w:sz w:val="24"/>
          <w:szCs w:val="24"/>
        </w:rPr>
        <w:t>for</w:t>
      </w:r>
      <w:r w:rsidRPr="005C0D44">
        <w:rPr>
          <w:rFonts w:ascii="Garamond" w:hAnsi="Garamond"/>
          <w:color w:val="000000"/>
          <w:sz w:val="24"/>
          <w:szCs w:val="24"/>
        </w:rPr>
        <w:t xml:space="preserve"> University grants until all ELC obligations are fulfilled; and</w:t>
      </w:r>
    </w:p>
    <w:p w14:paraId="28AFE575" w14:textId="77777777" w:rsidR="0029014C" w:rsidRPr="005C0D44" w:rsidRDefault="0029014C" w:rsidP="0029014C">
      <w:pPr>
        <w:pStyle w:val="ListParagraph"/>
        <w:autoSpaceDE w:val="0"/>
        <w:autoSpaceDN w:val="0"/>
        <w:adjustRightInd w:val="0"/>
        <w:spacing w:after="0" w:line="240" w:lineRule="auto"/>
        <w:jc w:val="both"/>
        <w:rPr>
          <w:rFonts w:ascii="Garamond" w:hAnsi="Garamond"/>
          <w:color w:val="000000"/>
          <w:sz w:val="24"/>
          <w:szCs w:val="24"/>
        </w:rPr>
      </w:pPr>
    </w:p>
    <w:p w14:paraId="7F0273A5" w14:textId="77777777" w:rsidR="003817CE" w:rsidRPr="005C0D44" w:rsidRDefault="003817CE" w:rsidP="00883F5D">
      <w:pPr>
        <w:pStyle w:val="ListParagraph"/>
        <w:numPr>
          <w:ilvl w:val="0"/>
          <w:numId w:val="19"/>
        </w:numPr>
        <w:autoSpaceDE w:val="0"/>
        <w:autoSpaceDN w:val="0"/>
        <w:adjustRightInd w:val="0"/>
        <w:spacing w:after="0" w:line="240" w:lineRule="auto"/>
        <w:jc w:val="both"/>
        <w:rPr>
          <w:rFonts w:ascii="Garamond" w:hAnsi="Garamond"/>
          <w:color w:val="000000"/>
          <w:sz w:val="24"/>
          <w:szCs w:val="24"/>
        </w:rPr>
      </w:pPr>
      <w:r w:rsidRPr="005C0D44">
        <w:rPr>
          <w:rFonts w:ascii="Garamond" w:hAnsi="Garamond"/>
          <w:color w:val="000000"/>
          <w:sz w:val="24"/>
          <w:szCs w:val="24"/>
        </w:rPr>
        <w:lastRenderedPageBreak/>
        <w:t xml:space="preserve">Withholding of University clearance of the grantee, should s/he apply for leave, resign or retire from UP Diliman, unless s/he pays the University the cash equivalent of the ELC granted to him/her. </w:t>
      </w:r>
    </w:p>
    <w:p w14:paraId="1C1B7F59" w14:textId="77777777" w:rsidR="003817CE" w:rsidRDefault="003817CE" w:rsidP="00883F5D">
      <w:pPr>
        <w:autoSpaceDE w:val="0"/>
        <w:autoSpaceDN w:val="0"/>
        <w:adjustRightInd w:val="0"/>
        <w:ind w:firstLine="720"/>
        <w:jc w:val="both"/>
        <w:rPr>
          <w:rFonts w:ascii="Garamond" w:hAnsi="Garamond"/>
          <w:color w:val="000000"/>
          <w:sz w:val="24"/>
          <w:szCs w:val="24"/>
        </w:rPr>
      </w:pPr>
    </w:p>
    <w:p w14:paraId="65F13D4A" w14:textId="77777777" w:rsidR="00964DBD" w:rsidRPr="005C0D44" w:rsidRDefault="00964DBD" w:rsidP="00883F5D">
      <w:pPr>
        <w:autoSpaceDE w:val="0"/>
        <w:autoSpaceDN w:val="0"/>
        <w:adjustRightInd w:val="0"/>
        <w:ind w:firstLine="720"/>
        <w:jc w:val="both"/>
        <w:rPr>
          <w:rFonts w:ascii="Garamond" w:hAnsi="Garamond"/>
          <w:color w:val="000000"/>
          <w:sz w:val="24"/>
          <w:szCs w:val="24"/>
        </w:rPr>
      </w:pPr>
    </w:p>
    <w:p w14:paraId="72C9366B" w14:textId="77777777" w:rsidR="003817CE" w:rsidRPr="005C0D44" w:rsidRDefault="003817CE" w:rsidP="00883F5D">
      <w:pPr>
        <w:autoSpaceDE w:val="0"/>
        <w:autoSpaceDN w:val="0"/>
        <w:adjustRightInd w:val="0"/>
        <w:jc w:val="both"/>
        <w:rPr>
          <w:rFonts w:ascii="Garamond" w:hAnsi="Garamond"/>
          <w:b/>
          <w:color w:val="000000"/>
          <w:sz w:val="24"/>
          <w:szCs w:val="24"/>
        </w:rPr>
      </w:pPr>
      <w:r w:rsidRPr="005C0D44">
        <w:rPr>
          <w:rFonts w:ascii="Garamond" w:hAnsi="Garamond"/>
          <w:bCs/>
          <w:color w:val="000000"/>
          <w:sz w:val="24"/>
          <w:szCs w:val="24"/>
        </w:rPr>
        <w:t xml:space="preserve">G. </w:t>
      </w:r>
      <w:r w:rsidR="004B610D" w:rsidRPr="005C0D44">
        <w:rPr>
          <w:rFonts w:ascii="Garamond" w:hAnsi="Garamond"/>
          <w:bCs/>
          <w:color w:val="000000"/>
          <w:sz w:val="24"/>
          <w:szCs w:val="24"/>
        </w:rPr>
        <w:t xml:space="preserve">  </w:t>
      </w:r>
      <w:r w:rsidRPr="005C0D44">
        <w:rPr>
          <w:rFonts w:ascii="Garamond" w:hAnsi="Garamond"/>
          <w:b/>
          <w:bCs/>
          <w:color w:val="000000"/>
          <w:sz w:val="24"/>
          <w:szCs w:val="24"/>
        </w:rPr>
        <w:t xml:space="preserve">Application </w:t>
      </w:r>
      <w:r w:rsidR="004B16B8" w:rsidRPr="005C0D44">
        <w:rPr>
          <w:rFonts w:ascii="Garamond" w:hAnsi="Garamond"/>
          <w:b/>
          <w:bCs/>
          <w:color w:val="000000"/>
          <w:sz w:val="24"/>
          <w:szCs w:val="24"/>
        </w:rPr>
        <w:t>Process</w:t>
      </w:r>
      <w:r w:rsidRPr="005C0D44">
        <w:rPr>
          <w:rFonts w:ascii="Garamond" w:hAnsi="Garamond"/>
          <w:b/>
          <w:bCs/>
          <w:color w:val="000000"/>
          <w:sz w:val="24"/>
          <w:szCs w:val="24"/>
        </w:rPr>
        <w:t xml:space="preserve"> and Requirements</w:t>
      </w:r>
    </w:p>
    <w:p w14:paraId="2C398E59" w14:textId="263279AE" w:rsidR="00C4225A" w:rsidRPr="00476121" w:rsidRDefault="0029014C" w:rsidP="003A2259">
      <w:pPr>
        <w:pStyle w:val="NoSpacing"/>
        <w:numPr>
          <w:ilvl w:val="0"/>
          <w:numId w:val="29"/>
        </w:numPr>
        <w:jc w:val="both"/>
        <w:rPr>
          <w:rFonts w:ascii="Garamond" w:hAnsi="Garamond"/>
          <w:b/>
          <w:color w:val="000000" w:themeColor="text1"/>
          <w:sz w:val="24"/>
          <w:szCs w:val="24"/>
        </w:rPr>
      </w:pPr>
      <w:r w:rsidRPr="003A2259">
        <w:rPr>
          <w:rFonts w:ascii="Garamond" w:hAnsi="Garamond"/>
          <w:color w:val="000000" w:themeColor="text1"/>
          <w:sz w:val="24"/>
          <w:szCs w:val="24"/>
        </w:rPr>
        <w:t xml:space="preserve">Applicants shall submit their </w:t>
      </w:r>
      <w:r w:rsidR="008029B0" w:rsidRPr="003A2259">
        <w:rPr>
          <w:rFonts w:ascii="Garamond" w:hAnsi="Garamond"/>
          <w:color w:val="000000" w:themeColor="text1"/>
          <w:sz w:val="24"/>
          <w:szCs w:val="24"/>
        </w:rPr>
        <w:t>fully accomplish</w:t>
      </w:r>
      <w:r w:rsidRPr="003A2259">
        <w:rPr>
          <w:rFonts w:ascii="Garamond" w:hAnsi="Garamond"/>
          <w:color w:val="000000" w:themeColor="text1"/>
          <w:sz w:val="24"/>
          <w:szCs w:val="24"/>
        </w:rPr>
        <w:t>ed and signed ELC application form to the</w:t>
      </w:r>
      <w:r w:rsidRPr="005C0D44">
        <w:rPr>
          <w:rFonts w:ascii="Garamond" w:hAnsi="Garamond"/>
          <w:color w:val="000000" w:themeColor="text1"/>
          <w:sz w:val="24"/>
          <w:szCs w:val="24"/>
        </w:rPr>
        <w:t xml:space="preserve"> </w:t>
      </w:r>
      <w:r w:rsidR="00964DBD">
        <w:rPr>
          <w:rFonts w:ascii="Garamond" w:hAnsi="Garamond"/>
          <w:color w:val="000000" w:themeColor="text1"/>
          <w:sz w:val="24"/>
          <w:szCs w:val="24"/>
        </w:rPr>
        <w:t xml:space="preserve">OVCRD through the </w:t>
      </w:r>
      <w:r w:rsidRPr="005C0D44">
        <w:rPr>
          <w:rFonts w:ascii="Garamond" w:hAnsi="Garamond"/>
          <w:color w:val="000000" w:themeColor="text1"/>
          <w:sz w:val="24"/>
          <w:szCs w:val="24"/>
        </w:rPr>
        <w:t>O</w:t>
      </w:r>
      <w:r w:rsidR="004B16B8" w:rsidRPr="005C0D44">
        <w:rPr>
          <w:rFonts w:ascii="Garamond" w:hAnsi="Garamond"/>
          <w:color w:val="000000" w:themeColor="text1"/>
          <w:sz w:val="24"/>
          <w:szCs w:val="24"/>
        </w:rPr>
        <w:t>ffice of Extension Coordination (O</w:t>
      </w:r>
      <w:r w:rsidRPr="005C0D44">
        <w:rPr>
          <w:rFonts w:ascii="Garamond" w:hAnsi="Garamond"/>
          <w:color w:val="000000" w:themeColor="text1"/>
          <w:sz w:val="24"/>
          <w:szCs w:val="24"/>
        </w:rPr>
        <w:t>EC</w:t>
      </w:r>
      <w:r w:rsidR="00964DBD">
        <w:rPr>
          <w:rFonts w:ascii="Garamond" w:hAnsi="Garamond"/>
          <w:color w:val="000000" w:themeColor="text1"/>
          <w:sz w:val="24"/>
          <w:szCs w:val="24"/>
        </w:rPr>
        <w:t xml:space="preserve">) </w:t>
      </w:r>
      <w:r w:rsidR="00930C90" w:rsidRPr="005C0D44">
        <w:rPr>
          <w:rFonts w:ascii="Garamond" w:hAnsi="Garamond"/>
          <w:color w:val="000000" w:themeColor="text1"/>
          <w:sz w:val="24"/>
          <w:szCs w:val="24"/>
        </w:rPr>
        <w:t>within the stipulated deadline</w:t>
      </w:r>
      <w:r w:rsidR="00F15FB5" w:rsidRPr="005C0D44">
        <w:rPr>
          <w:rFonts w:ascii="Garamond" w:hAnsi="Garamond"/>
          <w:color w:val="000000" w:themeColor="text1"/>
          <w:sz w:val="24"/>
          <w:szCs w:val="24"/>
        </w:rPr>
        <w:t xml:space="preserve">. </w:t>
      </w:r>
      <w:r w:rsidR="003817CE" w:rsidRPr="005C0D44">
        <w:rPr>
          <w:rFonts w:ascii="Garamond" w:hAnsi="Garamond"/>
          <w:color w:val="000000" w:themeColor="text1"/>
          <w:sz w:val="24"/>
          <w:szCs w:val="24"/>
        </w:rPr>
        <w:t>Application forms may be downloaded from the OVCRD website</w:t>
      </w:r>
      <w:r w:rsidR="009E7FAC">
        <w:rPr>
          <w:rFonts w:ascii="Garamond" w:hAnsi="Garamond"/>
          <w:color w:val="000000" w:themeColor="text1"/>
          <w:sz w:val="24"/>
          <w:szCs w:val="24"/>
        </w:rPr>
        <w:t xml:space="preserve">: </w:t>
      </w:r>
      <w:hyperlink r:id="rId9" w:history="1">
        <w:r w:rsidR="009E7FAC" w:rsidRPr="00476121">
          <w:rPr>
            <w:rStyle w:val="Hyperlink"/>
            <w:rFonts w:ascii="Garamond" w:hAnsi="Garamond"/>
            <w:b/>
            <w:color w:val="000000" w:themeColor="text1"/>
            <w:sz w:val="24"/>
            <w:szCs w:val="24"/>
          </w:rPr>
          <w:t>http://www.ovcrd.upd.edu.ph/grants/extension-load-credits/</w:t>
        </w:r>
      </w:hyperlink>
      <w:r w:rsidR="009E7FAC" w:rsidRPr="00476121">
        <w:rPr>
          <w:rFonts w:ascii="Garamond" w:hAnsi="Garamond"/>
          <w:b/>
          <w:color w:val="000000" w:themeColor="text1"/>
          <w:sz w:val="24"/>
          <w:szCs w:val="24"/>
        </w:rPr>
        <w:t xml:space="preserve"> </w:t>
      </w:r>
    </w:p>
    <w:p w14:paraId="3716C054" w14:textId="77777777" w:rsidR="00930C90" w:rsidRPr="005C0D44" w:rsidRDefault="00930C90" w:rsidP="003A2259">
      <w:pPr>
        <w:pStyle w:val="NoSpacing"/>
        <w:jc w:val="both"/>
        <w:rPr>
          <w:rFonts w:ascii="Garamond" w:hAnsi="Garamond"/>
          <w:color w:val="000000" w:themeColor="text1"/>
          <w:sz w:val="24"/>
          <w:szCs w:val="24"/>
        </w:rPr>
      </w:pPr>
    </w:p>
    <w:p w14:paraId="7EDD21BD" w14:textId="77777777" w:rsidR="00176EC3" w:rsidRPr="005C0D44" w:rsidRDefault="0029014C" w:rsidP="003A2259">
      <w:pPr>
        <w:pStyle w:val="NoSpacing"/>
        <w:numPr>
          <w:ilvl w:val="0"/>
          <w:numId w:val="29"/>
        </w:numPr>
        <w:jc w:val="both"/>
        <w:rPr>
          <w:rFonts w:ascii="Garamond" w:hAnsi="Garamond"/>
          <w:color w:val="000000" w:themeColor="text1"/>
          <w:sz w:val="24"/>
          <w:szCs w:val="24"/>
        </w:rPr>
      </w:pPr>
      <w:r w:rsidRPr="005C0D44">
        <w:rPr>
          <w:rFonts w:ascii="Garamond" w:hAnsi="Garamond"/>
          <w:color w:val="000000" w:themeColor="text1"/>
          <w:sz w:val="24"/>
          <w:szCs w:val="24"/>
        </w:rPr>
        <w:t xml:space="preserve">Applications that are not completely filled </w:t>
      </w:r>
      <w:r w:rsidR="004742C9" w:rsidRPr="005C0D44">
        <w:rPr>
          <w:rFonts w:ascii="Garamond" w:hAnsi="Garamond"/>
          <w:color w:val="000000" w:themeColor="text1"/>
          <w:sz w:val="24"/>
          <w:szCs w:val="24"/>
        </w:rPr>
        <w:t xml:space="preserve">out or missing the </w:t>
      </w:r>
      <w:r w:rsidR="004742C9" w:rsidRPr="005C0D44">
        <w:rPr>
          <w:rFonts w:ascii="Garamond" w:hAnsi="Garamond"/>
          <w:color w:val="000000" w:themeColor="text1"/>
          <w:sz w:val="24"/>
          <w:szCs w:val="24"/>
          <w:u w:val="single"/>
        </w:rPr>
        <w:t>following</w:t>
      </w:r>
      <w:r w:rsidRPr="005C0D44">
        <w:rPr>
          <w:rFonts w:ascii="Garamond" w:hAnsi="Garamond"/>
          <w:color w:val="000000" w:themeColor="text1"/>
          <w:sz w:val="24"/>
          <w:szCs w:val="24"/>
          <w:u w:val="single"/>
        </w:rPr>
        <w:t xml:space="preserve"> </w:t>
      </w:r>
      <w:r w:rsidR="004742C9" w:rsidRPr="005C0D44">
        <w:rPr>
          <w:rFonts w:ascii="Garamond" w:hAnsi="Garamond"/>
          <w:color w:val="000000" w:themeColor="text1"/>
          <w:sz w:val="24"/>
          <w:szCs w:val="24"/>
          <w:u w:val="single"/>
        </w:rPr>
        <w:t>a</w:t>
      </w:r>
      <w:r w:rsidRPr="005C0D44">
        <w:rPr>
          <w:rFonts w:ascii="Garamond" w:hAnsi="Garamond"/>
          <w:color w:val="000000" w:themeColor="text1"/>
          <w:sz w:val="24"/>
          <w:szCs w:val="24"/>
          <w:u w:val="single"/>
        </w:rPr>
        <w:t>ttachments</w:t>
      </w:r>
      <w:r w:rsidRPr="005C0D44">
        <w:rPr>
          <w:rFonts w:ascii="Garamond" w:hAnsi="Garamond"/>
          <w:color w:val="000000" w:themeColor="text1"/>
          <w:sz w:val="24"/>
          <w:szCs w:val="24"/>
        </w:rPr>
        <w:t xml:space="preserve"> </w:t>
      </w:r>
      <w:r w:rsidR="004742C9" w:rsidRPr="005C0D44">
        <w:rPr>
          <w:rFonts w:ascii="Garamond" w:hAnsi="Garamond"/>
          <w:color w:val="000000" w:themeColor="text1"/>
          <w:sz w:val="24"/>
          <w:szCs w:val="24"/>
        </w:rPr>
        <w:t>shall be returned to the Colleges/Units unprocessed:</w:t>
      </w:r>
      <w:bookmarkStart w:id="0" w:name="_GoBack"/>
      <w:bookmarkEnd w:id="0"/>
    </w:p>
    <w:p w14:paraId="04645DF4" w14:textId="77777777" w:rsidR="00176EC3" w:rsidRPr="005C0D44" w:rsidRDefault="00F15FB5" w:rsidP="003A2259">
      <w:pPr>
        <w:pStyle w:val="ListParagraph"/>
        <w:numPr>
          <w:ilvl w:val="0"/>
          <w:numId w:val="26"/>
        </w:numPr>
        <w:autoSpaceDE w:val="0"/>
        <w:autoSpaceDN w:val="0"/>
        <w:adjustRightInd w:val="0"/>
        <w:spacing w:after="0" w:line="240" w:lineRule="auto"/>
        <w:jc w:val="both"/>
        <w:rPr>
          <w:rFonts w:ascii="Garamond" w:hAnsi="Garamond"/>
          <w:color w:val="000000" w:themeColor="text1"/>
          <w:sz w:val="24"/>
          <w:szCs w:val="24"/>
        </w:rPr>
      </w:pPr>
      <w:r w:rsidRPr="005C0D44">
        <w:rPr>
          <w:rFonts w:ascii="Garamond" w:hAnsi="Garamond"/>
          <w:color w:val="000000" w:themeColor="text1"/>
          <w:sz w:val="24"/>
          <w:szCs w:val="24"/>
        </w:rPr>
        <w:t>A</w:t>
      </w:r>
      <w:r w:rsidR="00C4225A" w:rsidRPr="005C0D44">
        <w:rPr>
          <w:rFonts w:ascii="Garamond" w:hAnsi="Garamond"/>
          <w:color w:val="000000" w:themeColor="text1"/>
          <w:sz w:val="24"/>
          <w:szCs w:val="24"/>
        </w:rPr>
        <w:t xml:space="preserve">ttachments for </w:t>
      </w:r>
      <w:r w:rsidR="00176EC3" w:rsidRPr="005C0D44">
        <w:rPr>
          <w:rFonts w:ascii="Garamond" w:hAnsi="Garamond"/>
          <w:b/>
          <w:color w:val="000000" w:themeColor="text1"/>
          <w:sz w:val="24"/>
          <w:szCs w:val="24"/>
        </w:rPr>
        <w:t>New application</w:t>
      </w:r>
    </w:p>
    <w:p w14:paraId="19750AB9" w14:textId="77777777" w:rsidR="00176EC3" w:rsidRPr="005C0D44" w:rsidRDefault="00176EC3" w:rsidP="003A2259">
      <w:pPr>
        <w:pStyle w:val="ListParagraph"/>
        <w:numPr>
          <w:ilvl w:val="0"/>
          <w:numId w:val="27"/>
        </w:numPr>
        <w:autoSpaceDE w:val="0"/>
        <w:autoSpaceDN w:val="0"/>
        <w:adjustRightInd w:val="0"/>
        <w:spacing w:after="0" w:line="240" w:lineRule="auto"/>
        <w:jc w:val="both"/>
        <w:rPr>
          <w:rFonts w:ascii="Garamond" w:hAnsi="Garamond"/>
          <w:color w:val="000000" w:themeColor="text1"/>
          <w:sz w:val="24"/>
          <w:szCs w:val="24"/>
        </w:rPr>
      </w:pPr>
      <w:r w:rsidRPr="005C0D44">
        <w:rPr>
          <w:rFonts w:ascii="Garamond" w:hAnsi="Garamond"/>
          <w:color w:val="000000" w:themeColor="text1"/>
          <w:sz w:val="24"/>
          <w:szCs w:val="24"/>
        </w:rPr>
        <w:t>Extension work capsule proposal</w:t>
      </w:r>
      <w:r w:rsidR="00C4225A" w:rsidRPr="005C0D44">
        <w:rPr>
          <w:rFonts w:ascii="Garamond" w:hAnsi="Garamond"/>
          <w:color w:val="000000" w:themeColor="text1"/>
          <w:sz w:val="24"/>
          <w:szCs w:val="24"/>
        </w:rPr>
        <w:t>;</w:t>
      </w:r>
    </w:p>
    <w:p w14:paraId="3A290DB6" w14:textId="77777777" w:rsidR="004742C9" w:rsidRPr="005C0D44" w:rsidRDefault="003F5F80" w:rsidP="003A2259">
      <w:pPr>
        <w:pStyle w:val="ListParagraph"/>
        <w:numPr>
          <w:ilvl w:val="0"/>
          <w:numId w:val="27"/>
        </w:numPr>
        <w:autoSpaceDE w:val="0"/>
        <w:autoSpaceDN w:val="0"/>
        <w:adjustRightInd w:val="0"/>
        <w:spacing w:after="0" w:line="240" w:lineRule="auto"/>
        <w:jc w:val="both"/>
        <w:rPr>
          <w:rFonts w:ascii="Garamond" w:hAnsi="Garamond"/>
          <w:color w:val="000000" w:themeColor="text1"/>
          <w:sz w:val="24"/>
          <w:szCs w:val="24"/>
        </w:rPr>
      </w:pPr>
      <w:r>
        <w:rPr>
          <w:rFonts w:ascii="Garamond" w:hAnsi="Garamond"/>
          <w:color w:val="000000" w:themeColor="text1"/>
          <w:sz w:val="24"/>
          <w:szCs w:val="24"/>
        </w:rPr>
        <w:t xml:space="preserve">Signed </w:t>
      </w:r>
      <w:r w:rsidR="00176EC3" w:rsidRPr="005C0D44">
        <w:rPr>
          <w:rFonts w:ascii="Garamond" w:hAnsi="Garamond"/>
          <w:color w:val="000000" w:themeColor="text1"/>
          <w:sz w:val="24"/>
          <w:szCs w:val="24"/>
        </w:rPr>
        <w:t>MOA/actual contract for extension work</w:t>
      </w:r>
      <w:r w:rsidR="004742C9" w:rsidRPr="005C0D44">
        <w:rPr>
          <w:rFonts w:ascii="Garamond" w:hAnsi="Garamond"/>
          <w:color w:val="000000" w:themeColor="text1"/>
          <w:sz w:val="24"/>
          <w:szCs w:val="24"/>
        </w:rPr>
        <w:t xml:space="preserve"> with project funding</w:t>
      </w:r>
      <w:r w:rsidR="00C4225A" w:rsidRPr="005C0D44">
        <w:rPr>
          <w:rFonts w:ascii="Garamond" w:hAnsi="Garamond"/>
          <w:color w:val="000000" w:themeColor="text1"/>
          <w:sz w:val="24"/>
          <w:szCs w:val="24"/>
        </w:rPr>
        <w:t>;</w:t>
      </w:r>
    </w:p>
    <w:p w14:paraId="53FFC2ED" w14:textId="77777777" w:rsidR="00176EC3" w:rsidRPr="005C0D44" w:rsidRDefault="00EE50D0" w:rsidP="003A2259">
      <w:pPr>
        <w:pStyle w:val="ListParagraph"/>
        <w:numPr>
          <w:ilvl w:val="0"/>
          <w:numId w:val="27"/>
        </w:numPr>
        <w:autoSpaceDE w:val="0"/>
        <w:autoSpaceDN w:val="0"/>
        <w:adjustRightInd w:val="0"/>
        <w:spacing w:after="0" w:line="240" w:lineRule="auto"/>
        <w:jc w:val="both"/>
        <w:rPr>
          <w:rFonts w:ascii="Garamond" w:hAnsi="Garamond"/>
          <w:color w:val="000000" w:themeColor="text1"/>
          <w:sz w:val="24"/>
          <w:szCs w:val="24"/>
        </w:rPr>
      </w:pPr>
      <w:r w:rsidRPr="005C0D44">
        <w:rPr>
          <w:rFonts w:ascii="Garamond" w:hAnsi="Garamond"/>
          <w:color w:val="000000" w:themeColor="text1"/>
          <w:sz w:val="24"/>
          <w:szCs w:val="24"/>
        </w:rPr>
        <w:t xml:space="preserve">Photocopy of </w:t>
      </w:r>
      <w:r w:rsidR="001C3FAE" w:rsidRPr="005C0D44">
        <w:rPr>
          <w:rFonts w:ascii="Garamond" w:hAnsi="Garamond"/>
          <w:color w:val="000000" w:themeColor="text1"/>
          <w:sz w:val="24"/>
          <w:szCs w:val="24"/>
        </w:rPr>
        <w:t xml:space="preserve">current </w:t>
      </w:r>
      <w:r w:rsidRPr="005C0D44">
        <w:rPr>
          <w:rFonts w:ascii="Garamond" w:hAnsi="Garamond"/>
          <w:color w:val="000000" w:themeColor="text1"/>
          <w:sz w:val="24"/>
          <w:szCs w:val="24"/>
        </w:rPr>
        <w:t xml:space="preserve">RLC/CWLC application form </w:t>
      </w:r>
      <w:r w:rsidR="001C3FAE" w:rsidRPr="005C0D44">
        <w:rPr>
          <w:rFonts w:ascii="Garamond" w:hAnsi="Garamond"/>
          <w:color w:val="000000" w:themeColor="text1"/>
          <w:sz w:val="24"/>
          <w:szCs w:val="24"/>
        </w:rPr>
        <w:t>(if applying together with ELC)</w:t>
      </w:r>
      <w:r w:rsidR="00C4225A" w:rsidRPr="005C0D44">
        <w:rPr>
          <w:rFonts w:ascii="Garamond" w:hAnsi="Garamond"/>
          <w:color w:val="000000" w:themeColor="text1"/>
          <w:sz w:val="24"/>
          <w:szCs w:val="24"/>
        </w:rPr>
        <w:t>.</w:t>
      </w:r>
    </w:p>
    <w:p w14:paraId="15E5E6B3" w14:textId="77777777" w:rsidR="00176EC3" w:rsidRPr="00964DBD" w:rsidRDefault="00F15FB5" w:rsidP="003A2259">
      <w:pPr>
        <w:pStyle w:val="ListParagraph"/>
        <w:numPr>
          <w:ilvl w:val="0"/>
          <w:numId w:val="26"/>
        </w:numPr>
        <w:autoSpaceDE w:val="0"/>
        <w:autoSpaceDN w:val="0"/>
        <w:adjustRightInd w:val="0"/>
        <w:spacing w:after="0" w:line="240" w:lineRule="auto"/>
        <w:jc w:val="both"/>
        <w:rPr>
          <w:rFonts w:ascii="Garamond" w:hAnsi="Garamond"/>
          <w:color w:val="000000" w:themeColor="text1"/>
          <w:sz w:val="24"/>
          <w:szCs w:val="24"/>
        </w:rPr>
      </w:pPr>
      <w:r w:rsidRPr="00964DBD">
        <w:rPr>
          <w:rFonts w:ascii="Garamond" w:hAnsi="Garamond"/>
          <w:color w:val="000000" w:themeColor="text1"/>
          <w:sz w:val="24"/>
          <w:szCs w:val="24"/>
        </w:rPr>
        <w:t xml:space="preserve">Attachments for </w:t>
      </w:r>
      <w:r w:rsidR="00176EC3" w:rsidRPr="00964DBD">
        <w:rPr>
          <w:rFonts w:ascii="Garamond" w:hAnsi="Garamond"/>
          <w:b/>
          <w:color w:val="000000" w:themeColor="text1"/>
          <w:sz w:val="24"/>
          <w:szCs w:val="24"/>
        </w:rPr>
        <w:t>Renewal of application</w:t>
      </w:r>
    </w:p>
    <w:p w14:paraId="2FD02A62" w14:textId="7A7B2E18" w:rsidR="00176EC3" w:rsidRPr="005C0D44" w:rsidRDefault="00176EC3" w:rsidP="003A2259">
      <w:pPr>
        <w:pStyle w:val="ListParagraph"/>
        <w:numPr>
          <w:ilvl w:val="0"/>
          <w:numId w:val="28"/>
        </w:numPr>
        <w:autoSpaceDE w:val="0"/>
        <w:autoSpaceDN w:val="0"/>
        <w:adjustRightInd w:val="0"/>
        <w:spacing w:after="0" w:line="240" w:lineRule="auto"/>
        <w:jc w:val="both"/>
        <w:rPr>
          <w:rFonts w:ascii="Garamond" w:hAnsi="Garamond"/>
          <w:color w:val="000000" w:themeColor="text1"/>
          <w:sz w:val="24"/>
          <w:szCs w:val="24"/>
        </w:rPr>
      </w:pPr>
      <w:r w:rsidRPr="005C0D44">
        <w:rPr>
          <w:rFonts w:ascii="Garamond" w:hAnsi="Garamond"/>
          <w:color w:val="000000" w:themeColor="text1"/>
          <w:sz w:val="24"/>
          <w:szCs w:val="24"/>
        </w:rPr>
        <w:t>Progress report</w:t>
      </w:r>
      <w:r w:rsidR="001C3FAE" w:rsidRPr="005C0D44">
        <w:rPr>
          <w:rFonts w:ascii="Garamond" w:hAnsi="Garamond"/>
          <w:color w:val="000000" w:themeColor="text1"/>
          <w:sz w:val="24"/>
          <w:szCs w:val="24"/>
        </w:rPr>
        <w:t xml:space="preserve"> with evaluation</w:t>
      </w:r>
      <w:r w:rsidR="00C4225A" w:rsidRPr="005C0D44">
        <w:rPr>
          <w:rFonts w:ascii="Garamond" w:hAnsi="Garamond"/>
          <w:color w:val="000000" w:themeColor="text1"/>
          <w:sz w:val="24"/>
          <w:szCs w:val="24"/>
        </w:rPr>
        <w:t>/endorsement</w:t>
      </w:r>
      <w:r w:rsidR="001C3FAE" w:rsidRPr="005C0D44">
        <w:rPr>
          <w:rFonts w:ascii="Garamond" w:hAnsi="Garamond"/>
          <w:color w:val="000000" w:themeColor="text1"/>
          <w:sz w:val="24"/>
          <w:szCs w:val="24"/>
        </w:rPr>
        <w:t xml:space="preserve"> from the </w:t>
      </w:r>
      <w:r w:rsidR="008029B0">
        <w:rPr>
          <w:rFonts w:ascii="Garamond" w:hAnsi="Garamond"/>
          <w:color w:val="000000" w:themeColor="text1"/>
          <w:sz w:val="24"/>
          <w:szCs w:val="24"/>
        </w:rPr>
        <w:t xml:space="preserve">Department/ </w:t>
      </w:r>
      <w:r w:rsidR="002E5B96" w:rsidRPr="005C0D44">
        <w:rPr>
          <w:rFonts w:ascii="Garamond" w:hAnsi="Garamond"/>
          <w:color w:val="000000" w:themeColor="text1"/>
          <w:sz w:val="24"/>
          <w:szCs w:val="24"/>
        </w:rPr>
        <w:t>College/Unit</w:t>
      </w:r>
      <w:r w:rsidR="00C4225A" w:rsidRPr="005C0D44">
        <w:rPr>
          <w:rFonts w:ascii="Garamond" w:hAnsi="Garamond"/>
          <w:color w:val="000000" w:themeColor="text1"/>
          <w:sz w:val="24"/>
          <w:szCs w:val="24"/>
        </w:rPr>
        <w:t xml:space="preserve"> Head</w:t>
      </w:r>
      <w:r w:rsidR="008E2439" w:rsidRPr="005C0D44">
        <w:rPr>
          <w:rFonts w:ascii="Garamond" w:hAnsi="Garamond"/>
          <w:color w:val="000000" w:themeColor="text1"/>
          <w:sz w:val="24"/>
          <w:szCs w:val="24"/>
        </w:rPr>
        <w:t>;</w:t>
      </w:r>
    </w:p>
    <w:p w14:paraId="5FF6C4C5" w14:textId="77777777" w:rsidR="002E5B96" w:rsidRPr="005C0D44" w:rsidRDefault="002E5B96" w:rsidP="003A2259">
      <w:pPr>
        <w:pStyle w:val="ListParagraph"/>
        <w:numPr>
          <w:ilvl w:val="0"/>
          <w:numId w:val="28"/>
        </w:numPr>
        <w:autoSpaceDE w:val="0"/>
        <w:autoSpaceDN w:val="0"/>
        <w:adjustRightInd w:val="0"/>
        <w:spacing w:after="0" w:line="240" w:lineRule="auto"/>
        <w:jc w:val="both"/>
        <w:rPr>
          <w:rFonts w:ascii="Garamond" w:hAnsi="Garamond"/>
          <w:color w:val="000000" w:themeColor="text1"/>
          <w:sz w:val="24"/>
          <w:szCs w:val="24"/>
        </w:rPr>
      </w:pPr>
      <w:r w:rsidRPr="005C0D44">
        <w:rPr>
          <w:rFonts w:ascii="Garamond" w:hAnsi="Garamond"/>
          <w:color w:val="000000" w:themeColor="text1"/>
          <w:sz w:val="24"/>
          <w:szCs w:val="24"/>
        </w:rPr>
        <w:t xml:space="preserve">Photocopy of previously </w:t>
      </w:r>
      <w:r w:rsidR="00C4225A" w:rsidRPr="005C0D44">
        <w:rPr>
          <w:rFonts w:ascii="Garamond" w:hAnsi="Garamond"/>
          <w:color w:val="000000" w:themeColor="text1"/>
          <w:sz w:val="24"/>
          <w:szCs w:val="24"/>
        </w:rPr>
        <w:t>approved ELC application</w:t>
      </w:r>
      <w:r w:rsidR="008E2439" w:rsidRPr="005C0D44">
        <w:rPr>
          <w:rFonts w:ascii="Garamond" w:hAnsi="Garamond"/>
          <w:color w:val="000000" w:themeColor="text1"/>
          <w:sz w:val="24"/>
          <w:szCs w:val="24"/>
        </w:rPr>
        <w:t>;</w:t>
      </w:r>
    </w:p>
    <w:p w14:paraId="18E7AB3C" w14:textId="77777777" w:rsidR="002E5B96" w:rsidRPr="005C0D44" w:rsidRDefault="002E5B96" w:rsidP="003A2259">
      <w:pPr>
        <w:pStyle w:val="ListParagraph"/>
        <w:numPr>
          <w:ilvl w:val="0"/>
          <w:numId w:val="28"/>
        </w:numPr>
        <w:autoSpaceDE w:val="0"/>
        <w:autoSpaceDN w:val="0"/>
        <w:adjustRightInd w:val="0"/>
        <w:spacing w:after="0" w:line="240" w:lineRule="auto"/>
        <w:jc w:val="both"/>
        <w:rPr>
          <w:rFonts w:ascii="Garamond" w:hAnsi="Garamond"/>
          <w:color w:val="000000" w:themeColor="text1"/>
          <w:sz w:val="24"/>
          <w:szCs w:val="24"/>
        </w:rPr>
      </w:pPr>
      <w:r w:rsidRPr="005C0D44">
        <w:rPr>
          <w:rFonts w:ascii="Garamond" w:hAnsi="Garamond"/>
          <w:color w:val="000000" w:themeColor="text1"/>
          <w:sz w:val="24"/>
          <w:szCs w:val="24"/>
        </w:rPr>
        <w:t>Photocopy of current RLC/CWLC application form (if applying together with ELC)</w:t>
      </w:r>
      <w:r w:rsidR="008E2439" w:rsidRPr="005C0D44">
        <w:rPr>
          <w:rFonts w:ascii="Garamond" w:hAnsi="Garamond"/>
          <w:color w:val="000000" w:themeColor="text1"/>
          <w:sz w:val="24"/>
          <w:szCs w:val="24"/>
        </w:rPr>
        <w:t>.</w:t>
      </w:r>
    </w:p>
    <w:p w14:paraId="0AA0E555" w14:textId="77777777" w:rsidR="0029014C" w:rsidRPr="005C0D44" w:rsidRDefault="0029014C" w:rsidP="003A2259">
      <w:pPr>
        <w:pStyle w:val="ListParagraph"/>
        <w:autoSpaceDE w:val="0"/>
        <w:autoSpaceDN w:val="0"/>
        <w:adjustRightInd w:val="0"/>
        <w:spacing w:after="0" w:line="240" w:lineRule="auto"/>
        <w:jc w:val="both"/>
        <w:rPr>
          <w:rFonts w:ascii="Garamond" w:hAnsi="Garamond"/>
          <w:color w:val="000000" w:themeColor="text1"/>
          <w:sz w:val="24"/>
          <w:szCs w:val="24"/>
        </w:rPr>
      </w:pPr>
    </w:p>
    <w:p w14:paraId="598A9AC2" w14:textId="784CD23E" w:rsidR="00F15FB5" w:rsidRPr="005C0D44" w:rsidRDefault="00F15FB5" w:rsidP="003A2259">
      <w:pPr>
        <w:pStyle w:val="ListParagraph"/>
        <w:numPr>
          <w:ilvl w:val="0"/>
          <w:numId w:val="29"/>
        </w:numPr>
        <w:autoSpaceDE w:val="0"/>
        <w:autoSpaceDN w:val="0"/>
        <w:adjustRightInd w:val="0"/>
        <w:spacing w:after="0" w:line="240" w:lineRule="auto"/>
        <w:jc w:val="both"/>
        <w:rPr>
          <w:rFonts w:ascii="Garamond" w:hAnsi="Garamond"/>
          <w:color w:val="000000" w:themeColor="text1"/>
          <w:sz w:val="24"/>
          <w:szCs w:val="24"/>
        </w:rPr>
      </w:pPr>
      <w:r w:rsidRPr="005C0D44">
        <w:rPr>
          <w:rFonts w:ascii="Garamond" w:hAnsi="Garamond"/>
          <w:color w:val="000000" w:themeColor="text1"/>
          <w:sz w:val="24"/>
          <w:szCs w:val="24"/>
        </w:rPr>
        <w:t xml:space="preserve">Applications from Colleges/Units </w:t>
      </w:r>
      <w:r w:rsidR="008373C1" w:rsidRPr="005C0D44">
        <w:rPr>
          <w:rFonts w:ascii="Garamond" w:hAnsi="Garamond"/>
          <w:color w:val="000000" w:themeColor="text1"/>
          <w:sz w:val="24"/>
          <w:szCs w:val="24"/>
        </w:rPr>
        <w:t>that have</w:t>
      </w:r>
      <w:r w:rsidRPr="005C0D44">
        <w:rPr>
          <w:rFonts w:ascii="Garamond" w:hAnsi="Garamond"/>
          <w:color w:val="000000" w:themeColor="text1"/>
          <w:sz w:val="24"/>
          <w:szCs w:val="24"/>
        </w:rPr>
        <w:t xml:space="preserve"> not submit</w:t>
      </w:r>
      <w:r w:rsidR="008E2439" w:rsidRPr="005C0D44">
        <w:rPr>
          <w:rFonts w:ascii="Garamond" w:hAnsi="Garamond"/>
          <w:color w:val="000000" w:themeColor="text1"/>
          <w:sz w:val="24"/>
          <w:szCs w:val="24"/>
        </w:rPr>
        <w:t>ted</w:t>
      </w:r>
      <w:r w:rsidRPr="005C0D44">
        <w:rPr>
          <w:rFonts w:ascii="Garamond" w:hAnsi="Garamond"/>
          <w:color w:val="000000" w:themeColor="text1"/>
          <w:sz w:val="24"/>
          <w:szCs w:val="24"/>
        </w:rPr>
        <w:t xml:space="preserve"> their </w:t>
      </w:r>
      <w:r w:rsidR="008029B0">
        <w:rPr>
          <w:rFonts w:ascii="Garamond" w:hAnsi="Garamond"/>
          <w:color w:val="000000" w:themeColor="text1"/>
          <w:sz w:val="24"/>
          <w:szCs w:val="24"/>
        </w:rPr>
        <w:t xml:space="preserve">detailed guidelines for assigning ELC and </w:t>
      </w:r>
      <w:r w:rsidR="008029B0" w:rsidRPr="005C0D44">
        <w:rPr>
          <w:rFonts w:ascii="Garamond" w:hAnsi="Garamond"/>
          <w:color w:val="000000" w:themeColor="text1"/>
          <w:sz w:val="24"/>
          <w:szCs w:val="24"/>
        </w:rPr>
        <w:t xml:space="preserve">updated </w:t>
      </w:r>
      <w:r w:rsidR="00BF6B5A">
        <w:rPr>
          <w:rFonts w:ascii="Garamond" w:hAnsi="Garamond"/>
          <w:color w:val="000000" w:themeColor="text1"/>
          <w:sz w:val="24"/>
          <w:szCs w:val="24"/>
        </w:rPr>
        <w:t>E</w:t>
      </w:r>
      <w:r w:rsidR="008029B0" w:rsidRPr="005C0D44">
        <w:rPr>
          <w:rFonts w:ascii="Garamond" w:hAnsi="Garamond"/>
          <w:color w:val="000000" w:themeColor="text1"/>
          <w:sz w:val="24"/>
          <w:szCs w:val="24"/>
        </w:rPr>
        <w:t xml:space="preserve">xtension </w:t>
      </w:r>
      <w:r w:rsidR="00BF6B5A">
        <w:rPr>
          <w:rFonts w:ascii="Garamond" w:hAnsi="Garamond"/>
          <w:color w:val="000000" w:themeColor="text1"/>
          <w:sz w:val="24"/>
          <w:szCs w:val="24"/>
        </w:rPr>
        <w:t>A</w:t>
      </w:r>
      <w:r w:rsidR="008029B0" w:rsidRPr="005C0D44">
        <w:rPr>
          <w:rFonts w:ascii="Garamond" w:hAnsi="Garamond"/>
          <w:color w:val="000000" w:themeColor="text1"/>
          <w:sz w:val="24"/>
          <w:szCs w:val="24"/>
        </w:rPr>
        <w:t>genda</w:t>
      </w:r>
      <w:r w:rsidR="008029B0">
        <w:rPr>
          <w:rFonts w:ascii="Garamond" w:hAnsi="Garamond"/>
          <w:color w:val="000000" w:themeColor="text1"/>
          <w:sz w:val="24"/>
          <w:szCs w:val="24"/>
        </w:rPr>
        <w:t xml:space="preserve"> for AY 2018-2019</w:t>
      </w:r>
      <w:r w:rsidRPr="005C0D44">
        <w:rPr>
          <w:rFonts w:ascii="Garamond" w:hAnsi="Garamond"/>
          <w:color w:val="000000" w:themeColor="text1"/>
          <w:sz w:val="24"/>
          <w:szCs w:val="24"/>
        </w:rPr>
        <w:t xml:space="preserve">, or from faculty members with overdue accountabilities with </w:t>
      </w:r>
      <w:r w:rsidR="008E2439" w:rsidRPr="005C0D44">
        <w:rPr>
          <w:rFonts w:ascii="Garamond" w:hAnsi="Garamond"/>
          <w:color w:val="000000" w:themeColor="text1"/>
          <w:sz w:val="24"/>
          <w:szCs w:val="24"/>
        </w:rPr>
        <w:t>the OVCRD</w:t>
      </w:r>
      <w:r w:rsidRPr="005C0D44">
        <w:rPr>
          <w:rFonts w:ascii="Garamond" w:hAnsi="Garamond"/>
          <w:color w:val="000000" w:themeColor="text1"/>
          <w:sz w:val="24"/>
          <w:szCs w:val="24"/>
        </w:rPr>
        <w:t>, will be returned unprocessed.</w:t>
      </w:r>
    </w:p>
    <w:p w14:paraId="355FFD1D" w14:textId="77777777" w:rsidR="0029014C" w:rsidRPr="005C0D44" w:rsidRDefault="0029014C" w:rsidP="003A2259">
      <w:pPr>
        <w:autoSpaceDE w:val="0"/>
        <w:autoSpaceDN w:val="0"/>
        <w:adjustRightInd w:val="0"/>
        <w:spacing w:after="0" w:line="240" w:lineRule="auto"/>
        <w:jc w:val="both"/>
        <w:rPr>
          <w:rFonts w:ascii="Garamond" w:hAnsi="Garamond"/>
          <w:color w:val="000000" w:themeColor="text1"/>
          <w:sz w:val="24"/>
          <w:szCs w:val="24"/>
        </w:rPr>
      </w:pPr>
    </w:p>
    <w:p w14:paraId="3E7E05F2" w14:textId="77777777" w:rsidR="00930C90" w:rsidRPr="005C0D44" w:rsidRDefault="00930C90" w:rsidP="003A2259">
      <w:pPr>
        <w:pStyle w:val="ListParagraph"/>
        <w:numPr>
          <w:ilvl w:val="0"/>
          <w:numId w:val="29"/>
        </w:numPr>
        <w:autoSpaceDE w:val="0"/>
        <w:autoSpaceDN w:val="0"/>
        <w:adjustRightInd w:val="0"/>
        <w:spacing w:after="0" w:line="240" w:lineRule="auto"/>
        <w:jc w:val="both"/>
        <w:rPr>
          <w:rFonts w:ascii="Garamond" w:hAnsi="Garamond"/>
          <w:color w:val="000000"/>
          <w:sz w:val="24"/>
          <w:szCs w:val="24"/>
        </w:rPr>
      </w:pPr>
      <w:r w:rsidRPr="005C0D44">
        <w:rPr>
          <w:rFonts w:ascii="Garamond" w:hAnsi="Garamond"/>
          <w:color w:val="000000"/>
          <w:sz w:val="24"/>
          <w:szCs w:val="24"/>
        </w:rPr>
        <w:t xml:space="preserve">The OVCRD </w:t>
      </w:r>
      <w:r w:rsidR="001A0473" w:rsidRPr="005C0D44">
        <w:rPr>
          <w:rFonts w:ascii="Garamond" w:hAnsi="Garamond"/>
          <w:color w:val="000000"/>
          <w:sz w:val="24"/>
          <w:szCs w:val="24"/>
        </w:rPr>
        <w:t xml:space="preserve">through the OEC </w:t>
      </w:r>
      <w:r w:rsidRPr="005C0D44">
        <w:rPr>
          <w:rFonts w:ascii="Garamond" w:hAnsi="Garamond"/>
          <w:color w:val="000000"/>
          <w:sz w:val="24"/>
          <w:szCs w:val="24"/>
        </w:rPr>
        <w:t>shall</w:t>
      </w:r>
      <w:r w:rsidR="001A0473" w:rsidRPr="005C0D44">
        <w:rPr>
          <w:rFonts w:ascii="Garamond" w:hAnsi="Garamond"/>
          <w:color w:val="000000"/>
          <w:sz w:val="24"/>
          <w:szCs w:val="24"/>
        </w:rPr>
        <w:t xml:space="preserve"> transmit all ELCs to the Vice-Chancellor for Academic Affairs and the Chancellor for recommendation and final approval, respectively.</w:t>
      </w:r>
      <w:r w:rsidRPr="005C0D44">
        <w:rPr>
          <w:rFonts w:ascii="Garamond" w:hAnsi="Garamond"/>
          <w:color w:val="000000"/>
          <w:sz w:val="24"/>
          <w:szCs w:val="24"/>
        </w:rPr>
        <w:t xml:space="preserve"> </w:t>
      </w:r>
    </w:p>
    <w:p w14:paraId="03B6E88A" w14:textId="77777777" w:rsidR="00930C90" w:rsidRPr="005C0D44" w:rsidRDefault="00930C90" w:rsidP="003A2259">
      <w:pPr>
        <w:pStyle w:val="ListParagraph"/>
        <w:jc w:val="both"/>
        <w:rPr>
          <w:rFonts w:ascii="Garamond" w:hAnsi="Garamond"/>
          <w:color w:val="000000"/>
          <w:sz w:val="24"/>
          <w:szCs w:val="24"/>
        </w:rPr>
      </w:pPr>
    </w:p>
    <w:p w14:paraId="1B039E86" w14:textId="77777777" w:rsidR="008B017D" w:rsidRPr="005C0D44" w:rsidRDefault="003817CE" w:rsidP="003A2259">
      <w:pPr>
        <w:pStyle w:val="ListParagraph"/>
        <w:numPr>
          <w:ilvl w:val="0"/>
          <w:numId w:val="29"/>
        </w:numPr>
        <w:autoSpaceDE w:val="0"/>
        <w:autoSpaceDN w:val="0"/>
        <w:adjustRightInd w:val="0"/>
        <w:spacing w:after="0" w:line="240" w:lineRule="auto"/>
        <w:jc w:val="both"/>
        <w:rPr>
          <w:rFonts w:ascii="Garamond" w:hAnsi="Garamond"/>
          <w:color w:val="000000"/>
          <w:sz w:val="24"/>
          <w:szCs w:val="24"/>
        </w:rPr>
      </w:pPr>
      <w:r w:rsidRPr="005C0D44">
        <w:rPr>
          <w:rFonts w:ascii="Garamond" w:hAnsi="Garamond"/>
          <w:color w:val="000000"/>
          <w:sz w:val="24"/>
          <w:szCs w:val="24"/>
        </w:rPr>
        <w:t xml:space="preserve">The OVCRD shall return approved applications </w:t>
      </w:r>
      <w:r w:rsidR="001D13A3">
        <w:rPr>
          <w:rFonts w:ascii="Garamond" w:hAnsi="Garamond"/>
          <w:color w:val="000000"/>
          <w:sz w:val="24"/>
          <w:szCs w:val="24"/>
        </w:rPr>
        <w:t xml:space="preserve">to the faculty </w:t>
      </w:r>
      <w:r w:rsidRPr="005C0D44">
        <w:rPr>
          <w:rFonts w:ascii="Garamond" w:hAnsi="Garamond"/>
          <w:color w:val="000000"/>
          <w:sz w:val="24"/>
          <w:szCs w:val="24"/>
        </w:rPr>
        <w:t>through the</w:t>
      </w:r>
      <w:r w:rsidR="005148A1">
        <w:rPr>
          <w:rFonts w:ascii="Garamond" w:hAnsi="Garamond"/>
          <w:color w:val="000000"/>
          <w:sz w:val="24"/>
          <w:szCs w:val="24"/>
        </w:rPr>
        <w:t>ir</w:t>
      </w:r>
      <w:r w:rsidRPr="005C0D44">
        <w:rPr>
          <w:rFonts w:ascii="Garamond" w:hAnsi="Garamond"/>
          <w:color w:val="000000"/>
          <w:sz w:val="24"/>
          <w:szCs w:val="24"/>
        </w:rPr>
        <w:t xml:space="preserve"> respective Deans/Head of units.</w:t>
      </w:r>
    </w:p>
    <w:sectPr w:rsidR="008B017D" w:rsidRPr="005C0D44" w:rsidSect="00964DBD">
      <w:footerReference w:type="default" r:id="rId10"/>
      <w:pgSz w:w="11906" w:h="16838" w:code="9"/>
      <w:pgMar w:top="1080" w:right="1440" w:bottom="1440" w:left="1440" w:header="720" w:footer="3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99382" w14:textId="77777777" w:rsidR="001D746E" w:rsidRDefault="001D746E" w:rsidP="0070763D">
      <w:pPr>
        <w:spacing w:after="0" w:line="240" w:lineRule="auto"/>
      </w:pPr>
      <w:r>
        <w:separator/>
      </w:r>
    </w:p>
  </w:endnote>
  <w:endnote w:type="continuationSeparator" w:id="0">
    <w:p w14:paraId="61A9868E" w14:textId="77777777" w:rsidR="001D746E" w:rsidRDefault="001D746E" w:rsidP="0070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26AF" w14:textId="3CA78AC5" w:rsidR="003817CE" w:rsidRPr="00661EB0" w:rsidRDefault="003817CE" w:rsidP="00D03A72">
    <w:pPr>
      <w:pStyle w:val="Footer"/>
      <w:pBdr>
        <w:top w:val="thinThickSmallGap" w:sz="24" w:space="0" w:color="622423" w:themeColor="accent2" w:themeShade="7F"/>
      </w:pBdr>
      <w:jc w:val="right"/>
      <w:rPr>
        <w:rFonts w:asciiTheme="majorHAnsi" w:hAnsiTheme="majorHAnsi"/>
        <w:sz w:val="18"/>
        <w:szCs w:val="18"/>
      </w:rPr>
    </w:pPr>
    <w:r w:rsidRPr="00661EB0">
      <w:rPr>
        <w:rFonts w:asciiTheme="majorHAnsi" w:hAnsiTheme="majorHAnsi"/>
        <w:sz w:val="18"/>
        <w:szCs w:val="18"/>
      </w:rPr>
      <w:t xml:space="preserve">Page </w:t>
    </w:r>
    <w:r w:rsidR="007C7187" w:rsidRPr="00661EB0">
      <w:rPr>
        <w:rFonts w:asciiTheme="majorHAnsi" w:hAnsiTheme="majorHAnsi"/>
        <w:noProof/>
        <w:sz w:val="18"/>
        <w:szCs w:val="18"/>
      </w:rPr>
      <w:fldChar w:fldCharType="begin"/>
    </w:r>
    <w:r w:rsidR="007C7187" w:rsidRPr="00661EB0">
      <w:rPr>
        <w:rFonts w:asciiTheme="majorHAnsi" w:hAnsiTheme="majorHAnsi"/>
        <w:noProof/>
        <w:sz w:val="18"/>
        <w:szCs w:val="18"/>
      </w:rPr>
      <w:instrText xml:space="preserve"> PAGE   \* MERGEFORMAT </w:instrText>
    </w:r>
    <w:r w:rsidR="007C7187" w:rsidRPr="00661EB0">
      <w:rPr>
        <w:rFonts w:asciiTheme="majorHAnsi" w:hAnsiTheme="majorHAnsi"/>
        <w:noProof/>
        <w:sz w:val="18"/>
        <w:szCs w:val="18"/>
      </w:rPr>
      <w:fldChar w:fldCharType="separate"/>
    </w:r>
    <w:r w:rsidR="003A2259">
      <w:rPr>
        <w:rFonts w:asciiTheme="majorHAnsi" w:hAnsiTheme="majorHAnsi"/>
        <w:noProof/>
        <w:sz w:val="18"/>
        <w:szCs w:val="18"/>
      </w:rPr>
      <w:t>1</w:t>
    </w:r>
    <w:r w:rsidR="007C7187" w:rsidRPr="00661EB0">
      <w:rPr>
        <w:rFonts w:asciiTheme="majorHAnsi" w:hAnsiTheme="majorHAnsi"/>
        <w:noProof/>
        <w:sz w:val="18"/>
        <w:szCs w:val="18"/>
      </w:rPr>
      <w:fldChar w:fldCharType="end"/>
    </w:r>
    <w:r w:rsidRPr="00661EB0">
      <w:rPr>
        <w:rFonts w:asciiTheme="majorHAnsi" w:hAnsiTheme="majorHAnsi"/>
        <w:sz w:val="18"/>
        <w:szCs w:val="18"/>
      </w:rPr>
      <w:ptab w:relativeTo="margin" w:alignment="right" w:leader="none"/>
    </w:r>
    <w:r w:rsidR="00072871" w:rsidRPr="00661EB0">
      <w:rPr>
        <w:rFonts w:asciiTheme="majorHAnsi" w:hAnsiTheme="majorHAnsi"/>
        <w:sz w:val="18"/>
        <w:szCs w:val="18"/>
      </w:rPr>
      <w:t xml:space="preserve"> </w:t>
    </w:r>
    <w:r w:rsidR="00D03A72" w:rsidRPr="00661EB0">
      <w:rPr>
        <w:rFonts w:asciiTheme="majorHAnsi" w:hAnsiTheme="majorHAnsi"/>
        <w:sz w:val="18"/>
        <w:szCs w:val="18"/>
      </w:rPr>
      <w:t>E</w:t>
    </w:r>
    <w:r w:rsidRPr="00661EB0">
      <w:rPr>
        <w:rFonts w:asciiTheme="majorHAnsi" w:hAnsiTheme="majorHAnsi"/>
        <w:sz w:val="18"/>
        <w:szCs w:val="18"/>
      </w:rPr>
      <w:t>LC General Guidelines</w:t>
    </w:r>
    <w:r w:rsidR="005C0D44" w:rsidRPr="00661EB0">
      <w:rPr>
        <w:rFonts w:asciiTheme="majorHAnsi" w:hAnsiTheme="majorHAnsi"/>
        <w:sz w:val="18"/>
        <w:szCs w:val="18"/>
      </w:rPr>
      <w:t xml:space="preserve"> (</w:t>
    </w:r>
    <w:r w:rsidR="00750DE1">
      <w:rPr>
        <w:rFonts w:asciiTheme="majorHAnsi" w:hAnsiTheme="majorHAnsi"/>
        <w:sz w:val="18"/>
        <w:szCs w:val="18"/>
      </w:rPr>
      <w:t>Nov</w:t>
    </w:r>
    <w:r w:rsidR="00072871" w:rsidRPr="00661EB0">
      <w:rPr>
        <w:rFonts w:asciiTheme="majorHAnsi" w:hAnsiTheme="majorHAnsi"/>
        <w:sz w:val="18"/>
        <w:szCs w:val="18"/>
      </w:rPr>
      <w:t xml:space="preserve"> 2018)</w:t>
    </w:r>
    <w:r w:rsidR="00D03A72" w:rsidRPr="00661EB0">
      <w:rPr>
        <w:rFonts w:asciiTheme="majorHAnsi" w:hAnsiTheme="majorHAnsi"/>
        <w:sz w:val="18"/>
        <w:szCs w:val="18"/>
      </w:rPr>
      <w:t xml:space="preserve"> </w:t>
    </w:r>
    <w:r w:rsidRPr="00661EB0">
      <w:rPr>
        <w:rFonts w:asciiTheme="majorHAnsi" w:hAnsiTheme="majorHAnsi"/>
        <w:sz w:val="18"/>
        <w:szCs w:val="18"/>
      </w:rPr>
      <w:t xml:space="preserve"> </w:t>
    </w:r>
  </w:p>
  <w:p w14:paraId="277D0262" w14:textId="77777777" w:rsidR="003817CE" w:rsidRPr="00661EB0" w:rsidRDefault="003817CE" w:rsidP="00D03A72">
    <w:pPr>
      <w:pStyle w:val="Footer"/>
      <w:pBdr>
        <w:top w:val="thinThickSmallGap" w:sz="24" w:space="0" w:color="622423" w:themeColor="accent2" w:themeShade="7F"/>
      </w:pBdr>
      <w:jc w:val="right"/>
      <w:rPr>
        <w:rFonts w:asciiTheme="majorHAnsi" w:hAnsiTheme="majorHAnsi"/>
        <w:sz w:val="18"/>
        <w:szCs w:val="18"/>
      </w:rPr>
    </w:pPr>
    <w:r w:rsidRPr="00661EB0">
      <w:rPr>
        <w:rFonts w:asciiTheme="majorHAnsi" w:hAnsiTheme="majorHAnsi"/>
        <w:sz w:val="18"/>
        <w:szCs w:val="18"/>
      </w:rPr>
      <w:tab/>
    </w:r>
    <w:r w:rsidRPr="00661EB0">
      <w:rPr>
        <w:rFonts w:asciiTheme="majorHAnsi" w:hAnsiTheme="majorHAnsi"/>
        <w:sz w:val="18"/>
        <w:szCs w:val="18"/>
      </w:rPr>
      <w:tab/>
      <w:t xml:space="preserve">Office of Extension Coordination, OVCRD  </w:t>
    </w:r>
  </w:p>
  <w:p w14:paraId="01D1385B" w14:textId="77777777" w:rsidR="001719EF" w:rsidRPr="00904714" w:rsidRDefault="001719EF">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77AA8" w14:textId="77777777" w:rsidR="001D746E" w:rsidRDefault="001D746E" w:rsidP="0070763D">
      <w:pPr>
        <w:spacing w:after="0" w:line="240" w:lineRule="auto"/>
      </w:pPr>
      <w:r>
        <w:separator/>
      </w:r>
    </w:p>
  </w:footnote>
  <w:footnote w:type="continuationSeparator" w:id="0">
    <w:p w14:paraId="31DFE72A" w14:textId="77777777" w:rsidR="001D746E" w:rsidRDefault="001D746E" w:rsidP="00707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B5A"/>
    <w:multiLevelType w:val="hybridMultilevel"/>
    <w:tmpl w:val="01E6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E343E"/>
    <w:multiLevelType w:val="hybridMultilevel"/>
    <w:tmpl w:val="448C3F0A"/>
    <w:lvl w:ilvl="0" w:tplc="B7B635BE">
      <w:start w:val="13"/>
      <w:numFmt w:val="decimal"/>
      <w:lvlText w:val="%1."/>
      <w:lvlJc w:val="left"/>
      <w:pPr>
        <w:ind w:left="144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2541190"/>
    <w:multiLevelType w:val="hybridMultilevel"/>
    <w:tmpl w:val="0DA4A728"/>
    <w:lvl w:ilvl="0" w:tplc="5BD0D70C">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DD5BC6"/>
    <w:multiLevelType w:val="hybridMultilevel"/>
    <w:tmpl w:val="DF28B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03E99"/>
    <w:multiLevelType w:val="hybridMultilevel"/>
    <w:tmpl w:val="6FE64BFE"/>
    <w:lvl w:ilvl="0" w:tplc="126C077C">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558AC"/>
    <w:multiLevelType w:val="hybridMultilevel"/>
    <w:tmpl w:val="73CE1426"/>
    <w:lvl w:ilvl="0" w:tplc="34090015">
      <w:start w:val="1"/>
      <w:numFmt w:val="upperLetter"/>
      <w:lvlText w:val="%1."/>
      <w:lvlJc w:val="left"/>
      <w:pPr>
        <w:ind w:left="720" w:hanging="360"/>
      </w:pPr>
      <w:rPr>
        <w:rFonts w:hint="default"/>
      </w:rPr>
    </w:lvl>
    <w:lvl w:ilvl="1" w:tplc="92CAE7E0">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D3FC6"/>
    <w:multiLevelType w:val="hybridMultilevel"/>
    <w:tmpl w:val="9B7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03E3A"/>
    <w:multiLevelType w:val="multilevel"/>
    <w:tmpl w:val="EDB8587A"/>
    <w:lvl w:ilvl="0">
      <w:start w:val="10"/>
      <w:numFmt w:val="decimal"/>
      <w:lvlText w:val="%1"/>
      <w:lvlJc w:val="left"/>
      <w:pPr>
        <w:ind w:left="400" w:hanging="40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8" w15:restartNumberingAfterBreak="0">
    <w:nsid w:val="17B47E53"/>
    <w:multiLevelType w:val="hybridMultilevel"/>
    <w:tmpl w:val="01847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17E42"/>
    <w:multiLevelType w:val="hybridMultilevel"/>
    <w:tmpl w:val="1FDCC4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F9379DB"/>
    <w:multiLevelType w:val="hybridMultilevel"/>
    <w:tmpl w:val="C21E8F22"/>
    <w:lvl w:ilvl="0" w:tplc="558C44E8">
      <w:numFmt w:val="bullet"/>
      <w:lvlText w:val="-"/>
      <w:lvlJc w:val="left"/>
      <w:pPr>
        <w:ind w:left="720" w:hanging="360"/>
      </w:pPr>
      <w:rPr>
        <w:rFonts w:ascii="Calibri" w:eastAsiaTheme="minorHAnsi" w:hAnsi="Calibri" w:cs="Calibri" w:hint="default"/>
      </w:rPr>
    </w:lvl>
    <w:lvl w:ilvl="1" w:tplc="3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27262"/>
    <w:multiLevelType w:val="hybridMultilevel"/>
    <w:tmpl w:val="AE92A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2B4A8C"/>
    <w:multiLevelType w:val="hybridMultilevel"/>
    <w:tmpl w:val="424E2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7303D"/>
    <w:multiLevelType w:val="hybridMultilevel"/>
    <w:tmpl w:val="B89A80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411702"/>
    <w:multiLevelType w:val="hybridMultilevel"/>
    <w:tmpl w:val="8314F92A"/>
    <w:lvl w:ilvl="0" w:tplc="31ACF64C">
      <w:start w:val="22"/>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D25536E"/>
    <w:multiLevelType w:val="hybridMultilevel"/>
    <w:tmpl w:val="D2EE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0131B"/>
    <w:multiLevelType w:val="hybridMultilevel"/>
    <w:tmpl w:val="2AE6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22AC7"/>
    <w:multiLevelType w:val="hybridMultilevel"/>
    <w:tmpl w:val="9C9A67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F83427"/>
    <w:multiLevelType w:val="hybridMultilevel"/>
    <w:tmpl w:val="196A4F36"/>
    <w:lvl w:ilvl="0" w:tplc="3409000F">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588E070A"/>
    <w:multiLevelType w:val="hybridMultilevel"/>
    <w:tmpl w:val="5F70E1A0"/>
    <w:lvl w:ilvl="0" w:tplc="56764656">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54929"/>
    <w:multiLevelType w:val="hybridMultilevel"/>
    <w:tmpl w:val="D890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151E6"/>
    <w:multiLevelType w:val="hybridMultilevel"/>
    <w:tmpl w:val="3D7299C8"/>
    <w:lvl w:ilvl="0" w:tplc="D00864A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294016D"/>
    <w:multiLevelType w:val="hybridMultilevel"/>
    <w:tmpl w:val="D85840BE"/>
    <w:lvl w:ilvl="0" w:tplc="98A6909E">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B05C5"/>
    <w:multiLevelType w:val="hybridMultilevel"/>
    <w:tmpl w:val="A4A61194"/>
    <w:lvl w:ilvl="0" w:tplc="CB422A06">
      <w:start w:val="1"/>
      <w:numFmt w:val="decimal"/>
      <w:lvlText w:val="%1."/>
      <w:lvlJc w:val="left"/>
      <w:pPr>
        <w:ind w:left="714" w:hanging="360"/>
      </w:pPr>
      <w:rPr>
        <w:rFonts w:hint="default"/>
        <w:sz w:val="24"/>
      </w:rPr>
    </w:lvl>
    <w:lvl w:ilvl="1" w:tplc="04090019">
      <w:start w:val="1"/>
      <w:numFmt w:val="lowerLetter"/>
      <w:lvlText w:val="%2."/>
      <w:lvlJc w:val="left"/>
      <w:pPr>
        <w:ind w:left="1587" w:hanging="360"/>
      </w:pPr>
    </w:lvl>
    <w:lvl w:ilvl="2" w:tplc="24C85DC8">
      <w:start w:val="1"/>
      <w:numFmt w:val="lowerLetter"/>
      <w:lvlText w:val="%3."/>
      <w:lvlJc w:val="right"/>
      <w:pPr>
        <w:ind w:left="2307" w:hanging="180"/>
      </w:pPr>
      <w:rPr>
        <w:rFonts w:ascii="Times New Roman" w:eastAsia="Calibri" w:hAnsi="Times New Roman" w:cs="Times New Roman"/>
      </w:rPr>
    </w:lvl>
    <w:lvl w:ilvl="3" w:tplc="0409000F">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4" w15:restartNumberingAfterBreak="0">
    <w:nsid w:val="681A051E"/>
    <w:multiLevelType w:val="hybridMultilevel"/>
    <w:tmpl w:val="EF8EAB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8C10D8F"/>
    <w:multiLevelType w:val="hybridMultilevel"/>
    <w:tmpl w:val="ECA4CE8A"/>
    <w:lvl w:ilvl="0" w:tplc="04E2B5D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B445725"/>
    <w:multiLevelType w:val="hybridMultilevel"/>
    <w:tmpl w:val="FFDC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E6239"/>
    <w:multiLevelType w:val="hybridMultilevel"/>
    <w:tmpl w:val="7BEEE716"/>
    <w:lvl w:ilvl="0" w:tplc="3409000F">
      <w:start w:val="1"/>
      <w:numFmt w:val="decimal"/>
      <w:lvlText w:val="%1."/>
      <w:lvlJc w:val="left"/>
      <w:pPr>
        <w:ind w:left="1350" w:hanging="360"/>
      </w:pPr>
      <w:rPr>
        <w:rFont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F0499"/>
    <w:multiLevelType w:val="hybridMultilevel"/>
    <w:tmpl w:val="34B68DF2"/>
    <w:lvl w:ilvl="0" w:tplc="CBC0039C">
      <w:start w:val="22"/>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320641C"/>
    <w:multiLevelType w:val="hybridMultilevel"/>
    <w:tmpl w:val="8E56120A"/>
    <w:lvl w:ilvl="0" w:tplc="C0C84EF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06D72"/>
    <w:multiLevelType w:val="hybridMultilevel"/>
    <w:tmpl w:val="1EB66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8B4E69"/>
    <w:multiLevelType w:val="multilevel"/>
    <w:tmpl w:val="B8F044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360"/>
        </w:tabs>
        <w:ind w:left="0" w:firstLine="0"/>
      </w:pPr>
      <w:rPr>
        <w:rFonts w:hint="default"/>
      </w:rPr>
    </w:lvl>
  </w:abstractNum>
  <w:num w:numId="1">
    <w:abstractNumId w:val="19"/>
  </w:num>
  <w:num w:numId="2">
    <w:abstractNumId w:val="10"/>
  </w:num>
  <w:num w:numId="3">
    <w:abstractNumId w:val="22"/>
  </w:num>
  <w:num w:numId="4">
    <w:abstractNumId w:val="5"/>
  </w:num>
  <w:num w:numId="5">
    <w:abstractNumId w:val="25"/>
  </w:num>
  <w:num w:numId="6">
    <w:abstractNumId w:val="31"/>
  </w:num>
  <w:num w:numId="7">
    <w:abstractNumId w:val="3"/>
  </w:num>
  <w:num w:numId="8">
    <w:abstractNumId w:val="27"/>
  </w:num>
  <w:num w:numId="9">
    <w:abstractNumId w:val="1"/>
  </w:num>
  <w:num w:numId="10">
    <w:abstractNumId w:val="14"/>
  </w:num>
  <w:num w:numId="11">
    <w:abstractNumId w:val="28"/>
  </w:num>
  <w:num w:numId="12">
    <w:abstractNumId w:val="21"/>
  </w:num>
  <w:num w:numId="13">
    <w:abstractNumId w:val="18"/>
  </w:num>
  <w:num w:numId="14">
    <w:abstractNumId w:val="2"/>
  </w:num>
  <w:num w:numId="15">
    <w:abstractNumId w:val="23"/>
  </w:num>
  <w:num w:numId="16">
    <w:abstractNumId w:val="17"/>
  </w:num>
  <w:num w:numId="17">
    <w:abstractNumId w:val="29"/>
  </w:num>
  <w:num w:numId="18">
    <w:abstractNumId w:val="20"/>
  </w:num>
  <w:num w:numId="19">
    <w:abstractNumId w:val="8"/>
  </w:num>
  <w:num w:numId="20">
    <w:abstractNumId w:val="16"/>
  </w:num>
  <w:num w:numId="21">
    <w:abstractNumId w:val="0"/>
  </w:num>
  <w:num w:numId="22">
    <w:abstractNumId w:val="12"/>
  </w:num>
  <w:num w:numId="23">
    <w:abstractNumId w:val="13"/>
  </w:num>
  <w:num w:numId="24">
    <w:abstractNumId w:val="11"/>
  </w:num>
  <w:num w:numId="25">
    <w:abstractNumId w:val="26"/>
  </w:num>
  <w:num w:numId="26">
    <w:abstractNumId w:val="30"/>
  </w:num>
  <w:num w:numId="27">
    <w:abstractNumId w:val="24"/>
  </w:num>
  <w:num w:numId="28">
    <w:abstractNumId w:val="9"/>
  </w:num>
  <w:num w:numId="29">
    <w:abstractNumId w:val="15"/>
  </w:num>
  <w:num w:numId="30">
    <w:abstractNumId w:val="6"/>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A7"/>
    <w:rsid w:val="00003ECC"/>
    <w:rsid w:val="00005E28"/>
    <w:rsid w:val="00012FE5"/>
    <w:rsid w:val="00024ED0"/>
    <w:rsid w:val="00025BA5"/>
    <w:rsid w:val="00046A30"/>
    <w:rsid w:val="000514A1"/>
    <w:rsid w:val="00054F45"/>
    <w:rsid w:val="00055FF1"/>
    <w:rsid w:val="0005605E"/>
    <w:rsid w:val="000561EC"/>
    <w:rsid w:val="00063FC9"/>
    <w:rsid w:val="00064D77"/>
    <w:rsid w:val="00065AC4"/>
    <w:rsid w:val="00072871"/>
    <w:rsid w:val="00072E83"/>
    <w:rsid w:val="0009064B"/>
    <w:rsid w:val="00091102"/>
    <w:rsid w:val="0009525F"/>
    <w:rsid w:val="000952A6"/>
    <w:rsid w:val="00095AF5"/>
    <w:rsid w:val="00095B65"/>
    <w:rsid w:val="00097419"/>
    <w:rsid w:val="000A222B"/>
    <w:rsid w:val="000A31EF"/>
    <w:rsid w:val="000B0C6A"/>
    <w:rsid w:val="000C0E36"/>
    <w:rsid w:val="000C3A96"/>
    <w:rsid w:val="000C4E33"/>
    <w:rsid w:val="000C77CF"/>
    <w:rsid w:val="000D0B47"/>
    <w:rsid w:val="000E13D2"/>
    <w:rsid w:val="000F0832"/>
    <w:rsid w:val="00105C3F"/>
    <w:rsid w:val="00107937"/>
    <w:rsid w:val="001100CA"/>
    <w:rsid w:val="00115AB5"/>
    <w:rsid w:val="00117148"/>
    <w:rsid w:val="001173D0"/>
    <w:rsid w:val="00117610"/>
    <w:rsid w:val="00120DFA"/>
    <w:rsid w:val="00124D34"/>
    <w:rsid w:val="00126A2C"/>
    <w:rsid w:val="00130CF0"/>
    <w:rsid w:val="00134DC9"/>
    <w:rsid w:val="00135ED5"/>
    <w:rsid w:val="00154D1F"/>
    <w:rsid w:val="0015641B"/>
    <w:rsid w:val="00162F82"/>
    <w:rsid w:val="001636EE"/>
    <w:rsid w:val="0017172C"/>
    <w:rsid w:val="001719EF"/>
    <w:rsid w:val="00176EC3"/>
    <w:rsid w:val="001772C2"/>
    <w:rsid w:val="001927B7"/>
    <w:rsid w:val="001927F5"/>
    <w:rsid w:val="00195DD6"/>
    <w:rsid w:val="001A0473"/>
    <w:rsid w:val="001B4489"/>
    <w:rsid w:val="001B5AA8"/>
    <w:rsid w:val="001C06B2"/>
    <w:rsid w:val="001C2D7F"/>
    <w:rsid w:val="001C3FAE"/>
    <w:rsid w:val="001D13A3"/>
    <w:rsid w:val="001D746E"/>
    <w:rsid w:val="001E4FDF"/>
    <w:rsid w:val="001E541F"/>
    <w:rsid w:val="001E6184"/>
    <w:rsid w:val="001F448E"/>
    <w:rsid w:val="001F4FFB"/>
    <w:rsid w:val="001F7F83"/>
    <w:rsid w:val="0020019B"/>
    <w:rsid w:val="002040CB"/>
    <w:rsid w:val="00207434"/>
    <w:rsid w:val="00212500"/>
    <w:rsid w:val="00215EF0"/>
    <w:rsid w:val="00224A4A"/>
    <w:rsid w:val="00224D4F"/>
    <w:rsid w:val="0025783A"/>
    <w:rsid w:val="00257E30"/>
    <w:rsid w:val="0026138B"/>
    <w:rsid w:val="00264F6B"/>
    <w:rsid w:val="002849BF"/>
    <w:rsid w:val="00286A09"/>
    <w:rsid w:val="00287807"/>
    <w:rsid w:val="0029014C"/>
    <w:rsid w:val="002A502C"/>
    <w:rsid w:val="002A7907"/>
    <w:rsid w:val="002B58CA"/>
    <w:rsid w:val="002C0175"/>
    <w:rsid w:val="002C23DD"/>
    <w:rsid w:val="002C6A48"/>
    <w:rsid w:val="002C794B"/>
    <w:rsid w:val="002E1829"/>
    <w:rsid w:val="002E4E87"/>
    <w:rsid w:val="002E5B96"/>
    <w:rsid w:val="002F248F"/>
    <w:rsid w:val="002F2DBC"/>
    <w:rsid w:val="00302CD3"/>
    <w:rsid w:val="00303301"/>
    <w:rsid w:val="0031215A"/>
    <w:rsid w:val="00316F8A"/>
    <w:rsid w:val="0032764D"/>
    <w:rsid w:val="0033397E"/>
    <w:rsid w:val="00360C37"/>
    <w:rsid w:val="003817CE"/>
    <w:rsid w:val="0038235E"/>
    <w:rsid w:val="003936AA"/>
    <w:rsid w:val="00394507"/>
    <w:rsid w:val="003A0F81"/>
    <w:rsid w:val="003A2259"/>
    <w:rsid w:val="003A590A"/>
    <w:rsid w:val="003C495B"/>
    <w:rsid w:val="003D1339"/>
    <w:rsid w:val="003D2B8D"/>
    <w:rsid w:val="003D4078"/>
    <w:rsid w:val="003E18FD"/>
    <w:rsid w:val="003E3709"/>
    <w:rsid w:val="003E747E"/>
    <w:rsid w:val="003F5F80"/>
    <w:rsid w:val="003F7AED"/>
    <w:rsid w:val="004007A5"/>
    <w:rsid w:val="00402668"/>
    <w:rsid w:val="00404EAF"/>
    <w:rsid w:val="004130CB"/>
    <w:rsid w:val="00421928"/>
    <w:rsid w:val="00425141"/>
    <w:rsid w:val="004271EB"/>
    <w:rsid w:val="00433C1A"/>
    <w:rsid w:val="004452DD"/>
    <w:rsid w:val="0044647F"/>
    <w:rsid w:val="004468E9"/>
    <w:rsid w:val="00455267"/>
    <w:rsid w:val="00472B7E"/>
    <w:rsid w:val="00473DE3"/>
    <w:rsid w:val="004742C9"/>
    <w:rsid w:val="00474555"/>
    <w:rsid w:val="0047465A"/>
    <w:rsid w:val="00476121"/>
    <w:rsid w:val="00495E82"/>
    <w:rsid w:val="004A37D8"/>
    <w:rsid w:val="004B0399"/>
    <w:rsid w:val="004B16B8"/>
    <w:rsid w:val="004B4691"/>
    <w:rsid w:val="004B610D"/>
    <w:rsid w:val="004C0389"/>
    <w:rsid w:val="004C6CFC"/>
    <w:rsid w:val="004C6F79"/>
    <w:rsid w:val="004C7680"/>
    <w:rsid w:val="004E75D8"/>
    <w:rsid w:val="004F3D3A"/>
    <w:rsid w:val="004F5909"/>
    <w:rsid w:val="00501C53"/>
    <w:rsid w:val="005122B2"/>
    <w:rsid w:val="005148A1"/>
    <w:rsid w:val="00527F6A"/>
    <w:rsid w:val="00535D06"/>
    <w:rsid w:val="00541155"/>
    <w:rsid w:val="00551489"/>
    <w:rsid w:val="005524E6"/>
    <w:rsid w:val="005529DD"/>
    <w:rsid w:val="00553914"/>
    <w:rsid w:val="00556721"/>
    <w:rsid w:val="00562204"/>
    <w:rsid w:val="00571A46"/>
    <w:rsid w:val="00583650"/>
    <w:rsid w:val="00591598"/>
    <w:rsid w:val="005965A7"/>
    <w:rsid w:val="005A220A"/>
    <w:rsid w:val="005A3D0C"/>
    <w:rsid w:val="005C0D44"/>
    <w:rsid w:val="005C17E8"/>
    <w:rsid w:val="005C1E4F"/>
    <w:rsid w:val="005C323E"/>
    <w:rsid w:val="005C4279"/>
    <w:rsid w:val="005C6287"/>
    <w:rsid w:val="005D48A2"/>
    <w:rsid w:val="005D5437"/>
    <w:rsid w:val="005D635B"/>
    <w:rsid w:val="005E23DB"/>
    <w:rsid w:val="005E5FAE"/>
    <w:rsid w:val="005E6C00"/>
    <w:rsid w:val="005F401D"/>
    <w:rsid w:val="006112A1"/>
    <w:rsid w:val="006124A7"/>
    <w:rsid w:val="006266A5"/>
    <w:rsid w:val="00632779"/>
    <w:rsid w:val="00635F2E"/>
    <w:rsid w:val="00636271"/>
    <w:rsid w:val="00637DF4"/>
    <w:rsid w:val="006526C5"/>
    <w:rsid w:val="00656289"/>
    <w:rsid w:val="00661EB0"/>
    <w:rsid w:val="006633EB"/>
    <w:rsid w:val="00665DF4"/>
    <w:rsid w:val="00667116"/>
    <w:rsid w:val="00667416"/>
    <w:rsid w:val="00676C3D"/>
    <w:rsid w:val="006777A2"/>
    <w:rsid w:val="00694F9C"/>
    <w:rsid w:val="006A7764"/>
    <w:rsid w:val="006C0FB6"/>
    <w:rsid w:val="006D0CF5"/>
    <w:rsid w:val="006D4B0F"/>
    <w:rsid w:val="006E4F62"/>
    <w:rsid w:val="006E6803"/>
    <w:rsid w:val="006F6FB7"/>
    <w:rsid w:val="00701188"/>
    <w:rsid w:val="00706F82"/>
    <w:rsid w:val="0070763D"/>
    <w:rsid w:val="007162B3"/>
    <w:rsid w:val="00724881"/>
    <w:rsid w:val="00740E6F"/>
    <w:rsid w:val="007413D0"/>
    <w:rsid w:val="00750DE1"/>
    <w:rsid w:val="00751098"/>
    <w:rsid w:val="00763A53"/>
    <w:rsid w:val="00763A73"/>
    <w:rsid w:val="00775AB0"/>
    <w:rsid w:val="00785198"/>
    <w:rsid w:val="00794F57"/>
    <w:rsid w:val="007A3BDF"/>
    <w:rsid w:val="007A456A"/>
    <w:rsid w:val="007B145B"/>
    <w:rsid w:val="007B3ACC"/>
    <w:rsid w:val="007B3FA1"/>
    <w:rsid w:val="007C0641"/>
    <w:rsid w:val="007C1A14"/>
    <w:rsid w:val="007C7187"/>
    <w:rsid w:val="007D26BE"/>
    <w:rsid w:val="007E5B5B"/>
    <w:rsid w:val="007E7B9A"/>
    <w:rsid w:val="007F589C"/>
    <w:rsid w:val="008029B0"/>
    <w:rsid w:val="00811938"/>
    <w:rsid w:val="0081256B"/>
    <w:rsid w:val="0081463A"/>
    <w:rsid w:val="00815C4C"/>
    <w:rsid w:val="00827B89"/>
    <w:rsid w:val="008373C1"/>
    <w:rsid w:val="0084150F"/>
    <w:rsid w:val="008441F7"/>
    <w:rsid w:val="00844F94"/>
    <w:rsid w:val="0085109C"/>
    <w:rsid w:val="00852377"/>
    <w:rsid w:val="00867441"/>
    <w:rsid w:val="00871562"/>
    <w:rsid w:val="0087733D"/>
    <w:rsid w:val="00883F5D"/>
    <w:rsid w:val="00887808"/>
    <w:rsid w:val="00891378"/>
    <w:rsid w:val="008920C3"/>
    <w:rsid w:val="00897FDC"/>
    <w:rsid w:val="008B017D"/>
    <w:rsid w:val="008B03D5"/>
    <w:rsid w:val="008B6B12"/>
    <w:rsid w:val="008C1E2A"/>
    <w:rsid w:val="008C4CFD"/>
    <w:rsid w:val="008D7607"/>
    <w:rsid w:val="008E2439"/>
    <w:rsid w:val="008E4858"/>
    <w:rsid w:val="008E498C"/>
    <w:rsid w:val="008F03A2"/>
    <w:rsid w:val="008F78E8"/>
    <w:rsid w:val="008F7EC0"/>
    <w:rsid w:val="009020CC"/>
    <w:rsid w:val="00904714"/>
    <w:rsid w:val="00911698"/>
    <w:rsid w:val="00914AAC"/>
    <w:rsid w:val="00915F99"/>
    <w:rsid w:val="0092275A"/>
    <w:rsid w:val="00930C90"/>
    <w:rsid w:val="00935D5C"/>
    <w:rsid w:val="00943486"/>
    <w:rsid w:val="00947EF2"/>
    <w:rsid w:val="00951BF7"/>
    <w:rsid w:val="009528B9"/>
    <w:rsid w:val="00954C21"/>
    <w:rsid w:val="00956C24"/>
    <w:rsid w:val="00961A23"/>
    <w:rsid w:val="00963A0F"/>
    <w:rsid w:val="00964DBD"/>
    <w:rsid w:val="00971974"/>
    <w:rsid w:val="00974379"/>
    <w:rsid w:val="00975F0D"/>
    <w:rsid w:val="00977242"/>
    <w:rsid w:val="00977B51"/>
    <w:rsid w:val="00990035"/>
    <w:rsid w:val="0099101F"/>
    <w:rsid w:val="009940A4"/>
    <w:rsid w:val="00995EB3"/>
    <w:rsid w:val="009A1886"/>
    <w:rsid w:val="009B3094"/>
    <w:rsid w:val="009C276D"/>
    <w:rsid w:val="009C2F94"/>
    <w:rsid w:val="009D454D"/>
    <w:rsid w:val="009D7267"/>
    <w:rsid w:val="009E1432"/>
    <w:rsid w:val="009E23E9"/>
    <w:rsid w:val="009E7FAC"/>
    <w:rsid w:val="009F5B3F"/>
    <w:rsid w:val="00A00A0D"/>
    <w:rsid w:val="00A027C3"/>
    <w:rsid w:val="00A176AF"/>
    <w:rsid w:val="00A3109A"/>
    <w:rsid w:val="00A420C1"/>
    <w:rsid w:val="00A54AC7"/>
    <w:rsid w:val="00A6078A"/>
    <w:rsid w:val="00A73612"/>
    <w:rsid w:val="00A74197"/>
    <w:rsid w:val="00A7601F"/>
    <w:rsid w:val="00A7746F"/>
    <w:rsid w:val="00A77D4F"/>
    <w:rsid w:val="00A8388E"/>
    <w:rsid w:val="00A9355B"/>
    <w:rsid w:val="00AA3080"/>
    <w:rsid w:val="00AB2BE4"/>
    <w:rsid w:val="00AD1EC4"/>
    <w:rsid w:val="00AD3D94"/>
    <w:rsid w:val="00AD765F"/>
    <w:rsid w:val="00AE1E13"/>
    <w:rsid w:val="00AE2744"/>
    <w:rsid w:val="00AE67CF"/>
    <w:rsid w:val="00AF00CB"/>
    <w:rsid w:val="00B001C8"/>
    <w:rsid w:val="00B003D1"/>
    <w:rsid w:val="00B0722A"/>
    <w:rsid w:val="00B10E99"/>
    <w:rsid w:val="00B2625C"/>
    <w:rsid w:val="00B37FBC"/>
    <w:rsid w:val="00B47B8B"/>
    <w:rsid w:val="00B53436"/>
    <w:rsid w:val="00B55BC7"/>
    <w:rsid w:val="00B57333"/>
    <w:rsid w:val="00B6601A"/>
    <w:rsid w:val="00B67A0E"/>
    <w:rsid w:val="00B83DAE"/>
    <w:rsid w:val="00B85C59"/>
    <w:rsid w:val="00B87CCF"/>
    <w:rsid w:val="00B90847"/>
    <w:rsid w:val="00B948B3"/>
    <w:rsid w:val="00BA38B9"/>
    <w:rsid w:val="00BA5865"/>
    <w:rsid w:val="00BA6185"/>
    <w:rsid w:val="00BB70D7"/>
    <w:rsid w:val="00BB726C"/>
    <w:rsid w:val="00BB72F4"/>
    <w:rsid w:val="00BC3B8E"/>
    <w:rsid w:val="00BD2D13"/>
    <w:rsid w:val="00BD5736"/>
    <w:rsid w:val="00BE19AF"/>
    <w:rsid w:val="00BE2512"/>
    <w:rsid w:val="00BE587F"/>
    <w:rsid w:val="00BF3894"/>
    <w:rsid w:val="00BF6B5A"/>
    <w:rsid w:val="00C01F11"/>
    <w:rsid w:val="00C02E16"/>
    <w:rsid w:val="00C04D60"/>
    <w:rsid w:val="00C1147B"/>
    <w:rsid w:val="00C12672"/>
    <w:rsid w:val="00C134A6"/>
    <w:rsid w:val="00C2066D"/>
    <w:rsid w:val="00C35CDA"/>
    <w:rsid w:val="00C379AB"/>
    <w:rsid w:val="00C4194F"/>
    <w:rsid w:val="00C41CCC"/>
    <w:rsid w:val="00C4225A"/>
    <w:rsid w:val="00C43DB7"/>
    <w:rsid w:val="00C46580"/>
    <w:rsid w:val="00C4762A"/>
    <w:rsid w:val="00C544BE"/>
    <w:rsid w:val="00C5772E"/>
    <w:rsid w:val="00C60150"/>
    <w:rsid w:val="00C63A3E"/>
    <w:rsid w:val="00C63BDC"/>
    <w:rsid w:val="00C6796A"/>
    <w:rsid w:val="00C72376"/>
    <w:rsid w:val="00C75322"/>
    <w:rsid w:val="00C77573"/>
    <w:rsid w:val="00C81B92"/>
    <w:rsid w:val="00C92AB8"/>
    <w:rsid w:val="00C92D1E"/>
    <w:rsid w:val="00C931A1"/>
    <w:rsid w:val="00C9563E"/>
    <w:rsid w:val="00CA33F4"/>
    <w:rsid w:val="00CA5E7E"/>
    <w:rsid w:val="00CA78FE"/>
    <w:rsid w:val="00CB4AAB"/>
    <w:rsid w:val="00CC2CFC"/>
    <w:rsid w:val="00CD05D5"/>
    <w:rsid w:val="00CD0C4B"/>
    <w:rsid w:val="00CD12C2"/>
    <w:rsid w:val="00CD2127"/>
    <w:rsid w:val="00CD2F1B"/>
    <w:rsid w:val="00CE2882"/>
    <w:rsid w:val="00CF4CF3"/>
    <w:rsid w:val="00D0062B"/>
    <w:rsid w:val="00D02772"/>
    <w:rsid w:val="00D03A72"/>
    <w:rsid w:val="00D06463"/>
    <w:rsid w:val="00D1096E"/>
    <w:rsid w:val="00D10DAD"/>
    <w:rsid w:val="00D23ED7"/>
    <w:rsid w:val="00D247D5"/>
    <w:rsid w:val="00D40C7D"/>
    <w:rsid w:val="00D41516"/>
    <w:rsid w:val="00D45738"/>
    <w:rsid w:val="00D53B03"/>
    <w:rsid w:val="00D540D0"/>
    <w:rsid w:val="00D55DA2"/>
    <w:rsid w:val="00D929C0"/>
    <w:rsid w:val="00D964A4"/>
    <w:rsid w:val="00DA34D7"/>
    <w:rsid w:val="00DB1D31"/>
    <w:rsid w:val="00DD374C"/>
    <w:rsid w:val="00DD7AF5"/>
    <w:rsid w:val="00DE0F21"/>
    <w:rsid w:val="00DE349C"/>
    <w:rsid w:val="00DE71A6"/>
    <w:rsid w:val="00DF2377"/>
    <w:rsid w:val="00E0535C"/>
    <w:rsid w:val="00E11596"/>
    <w:rsid w:val="00E16046"/>
    <w:rsid w:val="00E26B39"/>
    <w:rsid w:val="00E3467C"/>
    <w:rsid w:val="00E35DB8"/>
    <w:rsid w:val="00E37FE7"/>
    <w:rsid w:val="00E40820"/>
    <w:rsid w:val="00E41EB9"/>
    <w:rsid w:val="00E530D3"/>
    <w:rsid w:val="00E6727F"/>
    <w:rsid w:val="00E739BE"/>
    <w:rsid w:val="00E823DE"/>
    <w:rsid w:val="00E901C3"/>
    <w:rsid w:val="00E90F20"/>
    <w:rsid w:val="00EA51E9"/>
    <w:rsid w:val="00EB119B"/>
    <w:rsid w:val="00EC4ACF"/>
    <w:rsid w:val="00EC543A"/>
    <w:rsid w:val="00EC7B4A"/>
    <w:rsid w:val="00ED4039"/>
    <w:rsid w:val="00ED4F1B"/>
    <w:rsid w:val="00ED6C15"/>
    <w:rsid w:val="00EE31B4"/>
    <w:rsid w:val="00EE50D0"/>
    <w:rsid w:val="00EE5677"/>
    <w:rsid w:val="00EF0665"/>
    <w:rsid w:val="00EF5297"/>
    <w:rsid w:val="00EF6837"/>
    <w:rsid w:val="00F043D1"/>
    <w:rsid w:val="00F15FB5"/>
    <w:rsid w:val="00F23361"/>
    <w:rsid w:val="00F25295"/>
    <w:rsid w:val="00F42D2A"/>
    <w:rsid w:val="00F551FE"/>
    <w:rsid w:val="00F63E24"/>
    <w:rsid w:val="00F66185"/>
    <w:rsid w:val="00F72029"/>
    <w:rsid w:val="00F8090E"/>
    <w:rsid w:val="00F95E13"/>
    <w:rsid w:val="00F97C30"/>
    <w:rsid w:val="00F97CF7"/>
    <w:rsid w:val="00FA153F"/>
    <w:rsid w:val="00FA7FB4"/>
    <w:rsid w:val="00FB178E"/>
    <w:rsid w:val="00FB2A39"/>
    <w:rsid w:val="00FB3266"/>
    <w:rsid w:val="00FB64FB"/>
    <w:rsid w:val="00FC2DDD"/>
    <w:rsid w:val="00FC3EE3"/>
    <w:rsid w:val="00FC581B"/>
    <w:rsid w:val="00FC66BD"/>
    <w:rsid w:val="00FC6B1F"/>
    <w:rsid w:val="00FE0C33"/>
    <w:rsid w:val="00FE3A7E"/>
    <w:rsid w:val="00FE5C51"/>
    <w:rsid w:val="00FE6052"/>
    <w:rsid w:val="00FF483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CAA3"/>
  <w15:docId w15:val="{F79F3D15-5AAC-FC45-A9C6-42E332FA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C"/>
  </w:style>
  <w:style w:type="paragraph" w:styleId="Heading1">
    <w:name w:val="heading 1"/>
    <w:basedOn w:val="Normal"/>
    <w:next w:val="Normal"/>
    <w:link w:val="Heading1Char"/>
    <w:uiPriority w:val="9"/>
    <w:qFormat/>
    <w:rsid w:val="002F2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iPriority w:val="9"/>
    <w:unhideWhenUsed/>
    <w:qFormat/>
    <w:rsid w:val="002F2D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
    <w:unhideWhenUsed/>
    <w:qFormat/>
    <w:rsid w:val="002F2D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2D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F2DB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F2D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F2D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F2DB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F2D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BC"/>
    <w:pPr>
      <w:ind w:left="720"/>
      <w:contextualSpacing/>
    </w:pPr>
  </w:style>
  <w:style w:type="paragraph" w:styleId="NoSpacing">
    <w:name w:val="No Spacing"/>
    <w:uiPriority w:val="1"/>
    <w:qFormat/>
    <w:rsid w:val="002F2DBC"/>
    <w:pPr>
      <w:spacing w:after="0" w:line="240" w:lineRule="auto"/>
    </w:pPr>
  </w:style>
  <w:style w:type="paragraph" w:styleId="FootnoteText">
    <w:name w:val="footnote text"/>
    <w:basedOn w:val="Normal"/>
    <w:link w:val="FootnoteTextChar"/>
    <w:uiPriority w:val="99"/>
    <w:unhideWhenUsed/>
    <w:rsid w:val="0070763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0763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0763D"/>
    <w:rPr>
      <w:vertAlign w:val="superscript"/>
    </w:rPr>
  </w:style>
  <w:style w:type="paragraph" w:styleId="EndnoteText">
    <w:name w:val="endnote text"/>
    <w:basedOn w:val="Normal"/>
    <w:link w:val="EndnoteTextChar"/>
    <w:uiPriority w:val="99"/>
    <w:semiHidden/>
    <w:unhideWhenUsed/>
    <w:rsid w:val="0070763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7076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0763D"/>
    <w:rPr>
      <w:vertAlign w:val="superscript"/>
    </w:rPr>
  </w:style>
  <w:style w:type="paragraph" w:styleId="BalloonText">
    <w:name w:val="Balloon Text"/>
    <w:basedOn w:val="Normal"/>
    <w:link w:val="BalloonTextChar"/>
    <w:uiPriority w:val="99"/>
    <w:semiHidden/>
    <w:unhideWhenUsed/>
    <w:rsid w:val="0070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3D"/>
    <w:rPr>
      <w:rFonts w:ascii="Tahoma" w:hAnsi="Tahoma" w:cs="Tahoma"/>
      <w:sz w:val="16"/>
      <w:szCs w:val="16"/>
    </w:rPr>
  </w:style>
  <w:style w:type="character" w:customStyle="1" w:styleId="Heading1Char">
    <w:name w:val="Heading 1 Char"/>
    <w:basedOn w:val="DefaultParagraphFont"/>
    <w:link w:val="Heading1"/>
    <w:uiPriority w:val="9"/>
    <w:rsid w:val="002F2D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uiPriority w:val="9"/>
    <w:rsid w:val="002F2DBC"/>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uiPriority w:val="9"/>
    <w:rsid w:val="002F2D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F2D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F2D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F2D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F2D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F2DB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F2DB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6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EE"/>
  </w:style>
  <w:style w:type="paragraph" w:styleId="Footer">
    <w:name w:val="footer"/>
    <w:basedOn w:val="Normal"/>
    <w:link w:val="FooterChar"/>
    <w:uiPriority w:val="99"/>
    <w:unhideWhenUsed/>
    <w:rsid w:val="00163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EE"/>
  </w:style>
  <w:style w:type="paragraph" w:styleId="Caption">
    <w:name w:val="caption"/>
    <w:basedOn w:val="Normal"/>
    <w:next w:val="Normal"/>
    <w:uiPriority w:val="35"/>
    <w:semiHidden/>
    <w:unhideWhenUsed/>
    <w:qFormat/>
    <w:rsid w:val="002F2DBC"/>
    <w:pPr>
      <w:spacing w:line="240" w:lineRule="auto"/>
    </w:pPr>
    <w:rPr>
      <w:b/>
      <w:bCs/>
      <w:color w:val="4F81BD" w:themeColor="accent1"/>
      <w:sz w:val="18"/>
      <w:szCs w:val="18"/>
    </w:rPr>
  </w:style>
  <w:style w:type="paragraph" w:styleId="Title">
    <w:name w:val="Title"/>
    <w:basedOn w:val="Normal"/>
    <w:next w:val="Normal"/>
    <w:link w:val="TitleChar"/>
    <w:uiPriority w:val="10"/>
    <w:qFormat/>
    <w:rsid w:val="002F2D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2D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2D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2DB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F2DBC"/>
    <w:rPr>
      <w:b/>
      <w:bCs/>
    </w:rPr>
  </w:style>
  <w:style w:type="character" w:styleId="Emphasis">
    <w:name w:val="Emphasis"/>
    <w:basedOn w:val="DefaultParagraphFont"/>
    <w:uiPriority w:val="20"/>
    <w:qFormat/>
    <w:rsid w:val="002F2DBC"/>
    <w:rPr>
      <w:i/>
      <w:iCs/>
    </w:rPr>
  </w:style>
  <w:style w:type="paragraph" w:styleId="Quote">
    <w:name w:val="Quote"/>
    <w:basedOn w:val="Normal"/>
    <w:next w:val="Normal"/>
    <w:link w:val="QuoteChar"/>
    <w:uiPriority w:val="29"/>
    <w:qFormat/>
    <w:rsid w:val="002F2DBC"/>
    <w:rPr>
      <w:i/>
      <w:iCs/>
      <w:color w:val="000000" w:themeColor="text1"/>
    </w:rPr>
  </w:style>
  <w:style w:type="character" w:customStyle="1" w:styleId="QuoteChar">
    <w:name w:val="Quote Char"/>
    <w:basedOn w:val="DefaultParagraphFont"/>
    <w:link w:val="Quote"/>
    <w:uiPriority w:val="29"/>
    <w:rsid w:val="002F2DBC"/>
    <w:rPr>
      <w:i/>
      <w:iCs/>
      <w:color w:val="000000" w:themeColor="text1"/>
    </w:rPr>
  </w:style>
  <w:style w:type="paragraph" w:styleId="IntenseQuote">
    <w:name w:val="Intense Quote"/>
    <w:basedOn w:val="Normal"/>
    <w:next w:val="Normal"/>
    <w:link w:val="IntenseQuoteChar"/>
    <w:uiPriority w:val="30"/>
    <w:qFormat/>
    <w:rsid w:val="002F2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2DBC"/>
    <w:rPr>
      <w:b/>
      <w:bCs/>
      <w:i/>
      <w:iCs/>
      <w:color w:val="4F81BD" w:themeColor="accent1"/>
    </w:rPr>
  </w:style>
  <w:style w:type="character" w:styleId="SubtleEmphasis">
    <w:name w:val="Subtle Emphasis"/>
    <w:basedOn w:val="DefaultParagraphFont"/>
    <w:uiPriority w:val="19"/>
    <w:qFormat/>
    <w:rsid w:val="002F2DBC"/>
    <w:rPr>
      <w:i/>
      <w:iCs/>
      <w:color w:val="808080" w:themeColor="text1" w:themeTint="7F"/>
    </w:rPr>
  </w:style>
  <w:style w:type="character" w:styleId="IntenseEmphasis">
    <w:name w:val="Intense Emphasis"/>
    <w:basedOn w:val="DefaultParagraphFont"/>
    <w:uiPriority w:val="21"/>
    <w:qFormat/>
    <w:rsid w:val="002F2DBC"/>
    <w:rPr>
      <w:b/>
      <w:bCs/>
      <w:i/>
      <w:iCs/>
      <w:color w:val="4F81BD" w:themeColor="accent1"/>
    </w:rPr>
  </w:style>
  <w:style w:type="character" w:styleId="SubtleReference">
    <w:name w:val="Subtle Reference"/>
    <w:basedOn w:val="DefaultParagraphFont"/>
    <w:uiPriority w:val="31"/>
    <w:qFormat/>
    <w:rsid w:val="002F2DBC"/>
    <w:rPr>
      <w:smallCaps/>
      <w:color w:val="C0504D" w:themeColor="accent2"/>
      <w:u w:val="single"/>
    </w:rPr>
  </w:style>
  <w:style w:type="character" w:styleId="IntenseReference">
    <w:name w:val="Intense Reference"/>
    <w:basedOn w:val="DefaultParagraphFont"/>
    <w:uiPriority w:val="32"/>
    <w:qFormat/>
    <w:rsid w:val="002F2DBC"/>
    <w:rPr>
      <w:b/>
      <w:bCs/>
      <w:smallCaps/>
      <w:color w:val="C0504D" w:themeColor="accent2"/>
      <w:spacing w:val="5"/>
      <w:u w:val="single"/>
    </w:rPr>
  </w:style>
  <w:style w:type="character" w:styleId="BookTitle">
    <w:name w:val="Book Title"/>
    <w:basedOn w:val="DefaultParagraphFont"/>
    <w:uiPriority w:val="33"/>
    <w:qFormat/>
    <w:rsid w:val="002F2DBC"/>
    <w:rPr>
      <w:b/>
      <w:bCs/>
      <w:smallCaps/>
      <w:spacing w:val="5"/>
    </w:rPr>
  </w:style>
  <w:style w:type="paragraph" w:styleId="TOCHeading">
    <w:name w:val="TOC Heading"/>
    <w:basedOn w:val="Heading1"/>
    <w:next w:val="Normal"/>
    <w:uiPriority w:val="39"/>
    <w:semiHidden/>
    <w:unhideWhenUsed/>
    <w:qFormat/>
    <w:rsid w:val="002F2DBC"/>
    <w:pPr>
      <w:outlineLvl w:val="9"/>
    </w:pPr>
  </w:style>
  <w:style w:type="character" w:styleId="Hyperlink">
    <w:name w:val="Hyperlink"/>
    <w:basedOn w:val="DefaultParagraphFont"/>
    <w:uiPriority w:val="99"/>
    <w:unhideWhenUsed/>
    <w:rsid w:val="003817CE"/>
    <w:rPr>
      <w:color w:val="0000FF" w:themeColor="hyperlink"/>
      <w:u w:val="single"/>
    </w:rPr>
  </w:style>
  <w:style w:type="paragraph" w:customStyle="1" w:styleId="Paragraph1-3">
    <w:name w:val="Paragraph 1-3"/>
    <w:basedOn w:val="Normal"/>
    <w:qFormat/>
    <w:rsid w:val="003817CE"/>
    <w:pPr>
      <w:spacing w:after="0"/>
      <w:contextualSpacing/>
      <w:jc w:val="both"/>
    </w:pPr>
    <w:rPr>
      <w:rFonts w:eastAsiaTheme="minorHAnsi"/>
      <w:lang w:val="en-PH" w:bidi="ar-SA"/>
    </w:rPr>
  </w:style>
  <w:style w:type="table" w:styleId="TableGrid">
    <w:name w:val="Table Grid"/>
    <w:basedOn w:val="TableNormal"/>
    <w:uiPriority w:val="59"/>
    <w:rsid w:val="00D1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E7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vcrd.upd.edu.ph/grants/extension-load-cre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B3AB-B8C1-48CE-9EDB-F84BBCA8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cp:lastPrinted>2018-11-27T05:56:00Z</cp:lastPrinted>
  <dcterms:created xsi:type="dcterms:W3CDTF">2018-11-24T23:18:00Z</dcterms:created>
  <dcterms:modified xsi:type="dcterms:W3CDTF">2018-11-27T05:57:00Z</dcterms:modified>
</cp:coreProperties>
</file>